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085" w:rsidRPr="006C08ED" w:rsidRDefault="006C08ED" w:rsidP="006C08ED">
      <w:pPr>
        <w:jc w:val="center"/>
        <w:rPr>
          <w:rFonts w:cs="Arial"/>
          <w:b/>
          <w:sz w:val="28"/>
          <w:szCs w:val="28"/>
        </w:rPr>
      </w:pPr>
      <w:r w:rsidRPr="006C08ED">
        <w:rPr>
          <w:rFonts w:cs="Arial"/>
          <w:b/>
          <w:sz w:val="28"/>
          <w:szCs w:val="28"/>
        </w:rPr>
        <w:t>TABLEAUX D’APR</w:t>
      </w:r>
    </w:p>
    <w:p w:rsidR="00153CF3" w:rsidRPr="00153CF3" w:rsidRDefault="00153CF3" w:rsidP="00093085">
      <w:pPr>
        <w:rPr>
          <w:rFonts w:cs="Arial"/>
          <w:szCs w:val="22"/>
        </w:rPr>
      </w:pPr>
    </w:p>
    <w:p w:rsidR="00153CF3" w:rsidRPr="00153CF3" w:rsidRDefault="00153CF3" w:rsidP="00093085">
      <w:pPr>
        <w:rPr>
          <w:rFonts w:cs="Arial"/>
          <w:szCs w:val="22"/>
        </w:rPr>
      </w:pPr>
    </w:p>
    <w:p w:rsidR="00093085" w:rsidRPr="00153CF3" w:rsidRDefault="00093085" w:rsidP="00093085">
      <w:pPr>
        <w:rPr>
          <w:rFonts w:cs="Arial"/>
          <w:szCs w:val="22"/>
        </w:rPr>
      </w:pPr>
      <w:r w:rsidRPr="00153CF3">
        <w:rPr>
          <w:rFonts w:cs="Arial"/>
          <w:szCs w:val="22"/>
        </w:rPr>
        <w:t>Les tableaux d’analyse de risques sont établis selon le modèle ci-dessous :</w:t>
      </w:r>
    </w:p>
    <w:p w:rsidR="00093085" w:rsidRPr="00153CF3" w:rsidRDefault="00093085" w:rsidP="00093085">
      <w:pPr>
        <w:rPr>
          <w:rFonts w:cs="Arial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39"/>
        <w:gridCol w:w="1328"/>
        <w:gridCol w:w="1291"/>
        <w:gridCol w:w="900"/>
        <w:gridCol w:w="759"/>
        <w:gridCol w:w="1318"/>
        <w:gridCol w:w="1273"/>
        <w:gridCol w:w="1571"/>
      </w:tblGrid>
      <w:tr w:rsidR="00A066F2" w:rsidRPr="008A2024" w:rsidTr="00A066F2">
        <w:trPr>
          <w:cantSplit/>
          <w:trHeight w:val="409"/>
          <w:tblHeader/>
          <w:jc w:val="center"/>
        </w:trPr>
        <w:tc>
          <w:tcPr>
            <w:tcW w:w="685" w:type="pct"/>
            <w:vMerge w:val="restart"/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Système /</w:t>
            </w:r>
          </w:p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Installation</w:t>
            </w:r>
          </w:p>
        </w:tc>
        <w:tc>
          <w:tcPr>
            <w:tcW w:w="679" w:type="pct"/>
            <w:vMerge w:val="restart"/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Phénomène</w:t>
            </w:r>
            <w:r w:rsidRPr="008A2024">
              <w:rPr>
                <w:rFonts w:cs="Arial"/>
                <w:b/>
                <w:sz w:val="16"/>
                <w:szCs w:val="16"/>
              </w:rPr>
              <w:br/>
              <w:t>dangereux</w:t>
            </w:r>
          </w:p>
        </w:tc>
        <w:tc>
          <w:tcPr>
            <w:tcW w:w="660" w:type="pct"/>
            <w:vMerge w:val="restart"/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Evènement</w:t>
            </w:r>
            <w:r w:rsidRPr="008A2024">
              <w:rPr>
                <w:rFonts w:cs="Arial"/>
                <w:b/>
                <w:sz w:val="16"/>
                <w:szCs w:val="16"/>
              </w:rPr>
              <w:br/>
              <w:t>redouté</w:t>
            </w:r>
          </w:p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central</w:t>
            </w:r>
          </w:p>
        </w:tc>
        <w:tc>
          <w:tcPr>
            <w:tcW w:w="460" w:type="pct"/>
            <w:vMerge w:val="restart"/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Causes</w:t>
            </w:r>
          </w:p>
        </w:tc>
        <w:tc>
          <w:tcPr>
            <w:tcW w:w="388" w:type="pct"/>
            <w:vMerge w:val="restart"/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Effets</w:t>
            </w:r>
          </w:p>
        </w:tc>
        <w:tc>
          <w:tcPr>
            <w:tcW w:w="1325" w:type="pct"/>
            <w:gridSpan w:val="2"/>
            <w:tcBorders>
              <w:bottom w:val="dotted" w:sz="4" w:space="0" w:color="auto"/>
            </w:tcBorders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Mesures de sécurité</w:t>
            </w:r>
          </w:p>
        </w:tc>
        <w:tc>
          <w:tcPr>
            <w:tcW w:w="804" w:type="pct"/>
            <w:vMerge w:val="restart"/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Commentaires</w:t>
            </w:r>
          </w:p>
        </w:tc>
      </w:tr>
      <w:tr w:rsidR="00A066F2" w:rsidRPr="008A2024" w:rsidTr="00A066F2">
        <w:trPr>
          <w:cantSplit/>
          <w:trHeight w:val="348"/>
          <w:tblHeader/>
          <w:jc w:val="center"/>
        </w:trPr>
        <w:tc>
          <w:tcPr>
            <w:tcW w:w="68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679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660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388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674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Prévention</w:t>
            </w:r>
          </w:p>
        </w:tc>
        <w:tc>
          <w:tcPr>
            <w:tcW w:w="651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A2024">
              <w:rPr>
                <w:rFonts w:cs="Arial"/>
                <w:b/>
                <w:sz w:val="16"/>
                <w:szCs w:val="16"/>
              </w:rPr>
              <w:t>Protection</w:t>
            </w:r>
          </w:p>
        </w:tc>
        <w:tc>
          <w:tcPr>
            <w:tcW w:w="804" w:type="pct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066F2" w:rsidRPr="008A2024" w:rsidRDefault="00A066F2" w:rsidP="00A56B56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093085" w:rsidRPr="00153CF3" w:rsidRDefault="00093085" w:rsidP="00093085">
      <w:pPr>
        <w:jc w:val="center"/>
        <w:rPr>
          <w:rFonts w:cs="Arial"/>
          <w:i/>
          <w:sz w:val="20"/>
        </w:rPr>
      </w:pPr>
      <w:r w:rsidRPr="00153CF3">
        <w:rPr>
          <w:rFonts w:cs="Arial"/>
          <w:i/>
          <w:sz w:val="20"/>
        </w:rPr>
        <w:t>Modèle tableau d’analyse de risques</w:t>
      </w:r>
    </w:p>
    <w:p w:rsidR="00093085" w:rsidRDefault="00093085" w:rsidP="00093085">
      <w:pPr>
        <w:rPr>
          <w:rFonts w:cs="Arial"/>
          <w:szCs w:val="22"/>
        </w:rPr>
      </w:pPr>
    </w:p>
    <w:p w:rsidR="00DE33D2" w:rsidRDefault="00DE33D2" w:rsidP="00093085">
      <w:pPr>
        <w:rPr>
          <w:rFonts w:cs="Arial"/>
          <w:szCs w:val="22"/>
        </w:rPr>
      </w:pPr>
    </w:p>
    <w:p w:rsidR="00153CF3" w:rsidRDefault="00153CF3" w:rsidP="00093085">
      <w:pPr>
        <w:rPr>
          <w:rFonts w:cs="Arial"/>
          <w:szCs w:val="22"/>
        </w:rPr>
      </w:pPr>
    </w:p>
    <w:p w:rsidR="00093085" w:rsidRPr="00587315" w:rsidRDefault="00093085" w:rsidP="00093085">
      <w:pPr>
        <w:rPr>
          <w:rFonts w:cs="Arial"/>
          <w:szCs w:val="22"/>
          <w:lang w:val="fr-CA"/>
        </w:rPr>
      </w:pPr>
      <w:r w:rsidRPr="00153CF3">
        <w:rPr>
          <w:rFonts w:cs="Arial"/>
          <w:szCs w:val="22"/>
        </w:rPr>
        <w:t>Les tableaux d’analyse des risques réalisés en groupe de travail sont reportés intégralement ci-après, en les découpant selon le type d’activité et l’installation concernée :</w:t>
      </w:r>
    </w:p>
    <w:p w:rsidR="002E2950" w:rsidRDefault="002E2950" w:rsidP="00093085">
      <w:pPr>
        <w:rPr>
          <w:rFonts w:cs="Arial"/>
          <w:szCs w:val="22"/>
        </w:rPr>
      </w:pPr>
    </w:p>
    <w:p w:rsidR="00DE33D2" w:rsidRDefault="00DE33D2" w:rsidP="00093085">
      <w:pPr>
        <w:rPr>
          <w:rFonts w:cs="Arial"/>
          <w:szCs w:val="22"/>
        </w:rPr>
      </w:pPr>
    </w:p>
    <w:p w:rsidR="008F7360" w:rsidRDefault="00171E63">
      <w:pPr>
        <w:pStyle w:val="TM3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cs="Arial"/>
          <w:szCs w:val="22"/>
        </w:rPr>
        <w:fldChar w:fldCharType="begin"/>
      </w:r>
      <w:r w:rsidR="006C08ED">
        <w:rPr>
          <w:rFonts w:cs="Arial"/>
          <w:szCs w:val="22"/>
        </w:rPr>
        <w:instrText xml:space="preserve"> TOC \o "1-3" \h \z \u </w:instrText>
      </w:r>
      <w:r>
        <w:rPr>
          <w:rFonts w:cs="Arial"/>
          <w:szCs w:val="22"/>
        </w:rPr>
        <w:fldChar w:fldCharType="separate"/>
      </w:r>
      <w:hyperlink w:anchor="_Toc17217465" w:history="1"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1)</w:t>
        </w:r>
        <w:r w:rsidR="008F736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Composition et stockage matières premières</w:t>
        </w:r>
        <w:r w:rsidR="008F73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F7360">
          <w:rPr>
            <w:noProof/>
            <w:webHidden/>
          </w:rPr>
          <w:instrText xml:space="preserve"> PAGEREF _Toc17217465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36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F7360" w:rsidRDefault="00171E63">
      <w:pPr>
        <w:pStyle w:val="TM3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217466" w:history="1"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2)</w:t>
        </w:r>
        <w:r w:rsidR="008F736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Fusion</w:t>
        </w:r>
        <w:r w:rsidR="008F73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F7360">
          <w:rPr>
            <w:noProof/>
            <w:webHidden/>
          </w:rPr>
          <w:instrText xml:space="preserve"> PAGEREF _Toc17217466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36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F7360" w:rsidRDefault="00171E63">
      <w:pPr>
        <w:pStyle w:val="TM3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217467" w:history="1"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3)</w:t>
        </w:r>
        <w:r w:rsidR="008F736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Formage</w:t>
        </w:r>
        <w:r w:rsidR="008F73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F7360">
          <w:rPr>
            <w:noProof/>
            <w:webHidden/>
          </w:rPr>
          <w:instrText xml:space="preserve"> PAGEREF _Toc17217467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36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F7360" w:rsidRDefault="00171E63">
      <w:pPr>
        <w:pStyle w:val="TM3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217468" w:history="1"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4)</w:t>
        </w:r>
        <w:r w:rsidR="008F736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Moulerie / Maintenance</w:t>
        </w:r>
        <w:r w:rsidR="008F73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F7360">
          <w:rPr>
            <w:noProof/>
            <w:webHidden/>
          </w:rPr>
          <w:instrText xml:space="preserve"> PAGEREF _Toc17217468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36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F7360" w:rsidRDefault="00171E63">
      <w:pPr>
        <w:pStyle w:val="TM3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217469" w:history="1"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5)</w:t>
        </w:r>
        <w:r w:rsidR="008F736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Contrôle qualité</w:t>
        </w:r>
        <w:r w:rsidR="008F73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F7360">
          <w:rPr>
            <w:noProof/>
            <w:webHidden/>
          </w:rPr>
          <w:instrText xml:space="preserve"> PAGEREF _Toc17217469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36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F7360" w:rsidRDefault="00171E63">
      <w:pPr>
        <w:pStyle w:val="TM3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217470" w:history="1"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6)</w:t>
        </w:r>
        <w:r w:rsidR="008F736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Entrepôts de stockage</w:t>
        </w:r>
        <w:r w:rsidR="008F73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F7360">
          <w:rPr>
            <w:noProof/>
            <w:webHidden/>
          </w:rPr>
          <w:instrText xml:space="preserve"> PAGEREF _Toc17217470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36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F7360" w:rsidRDefault="00171E63">
      <w:pPr>
        <w:pStyle w:val="TM3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217471" w:history="1"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7)</w:t>
        </w:r>
        <w:r w:rsidR="008F736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Emploi et stockage de fluides</w:t>
        </w:r>
        <w:r w:rsidR="008F73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F7360">
          <w:rPr>
            <w:noProof/>
            <w:webHidden/>
          </w:rPr>
          <w:instrText xml:space="preserve"> PAGEREF _Toc17217471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36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F7360" w:rsidRDefault="00171E63">
      <w:pPr>
        <w:pStyle w:val="TM3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7217472" w:history="1"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8)</w:t>
        </w:r>
        <w:r w:rsidR="008F736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7360" w:rsidRPr="003F4069">
          <w:rPr>
            <w:rStyle w:val="Lienhypertexte"/>
            <w:rFonts w:ascii="Arial Gras" w:hAnsi="Arial Gras" w:cs="Arial"/>
            <w:smallCaps/>
            <w:noProof/>
          </w:rPr>
          <w:t>Utilités et installations auxiliaires</w:t>
        </w:r>
        <w:r w:rsidR="008F73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F7360">
          <w:rPr>
            <w:noProof/>
            <w:webHidden/>
          </w:rPr>
          <w:instrText xml:space="preserve"> PAGEREF _Toc17217472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36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6712E" w:rsidRDefault="00171E63" w:rsidP="00093085">
      <w:pPr>
        <w:rPr>
          <w:rFonts w:cs="Arial"/>
          <w:szCs w:val="22"/>
        </w:rPr>
      </w:pPr>
      <w:r>
        <w:rPr>
          <w:rFonts w:cs="Arial"/>
          <w:szCs w:val="22"/>
        </w:rPr>
        <w:fldChar w:fldCharType="end"/>
      </w:r>
    </w:p>
    <w:p w:rsidR="0016712E" w:rsidRDefault="0016712E" w:rsidP="00093085">
      <w:pPr>
        <w:rPr>
          <w:rFonts w:cs="Arial"/>
          <w:szCs w:val="22"/>
        </w:rPr>
      </w:pPr>
    </w:p>
    <w:p w:rsidR="0016712E" w:rsidRDefault="0016712E" w:rsidP="00093085">
      <w:pPr>
        <w:rPr>
          <w:rFonts w:cs="Arial"/>
          <w:szCs w:val="22"/>
        </w:rPr>
      </w:pPr>
    </w:p>
    <w:p w:rsidR="0016712E" w:rsidRDefault="0016712E" w:rsidP="00093085">
      <w:pPr>
        <w:rPr>
          <w:rFonts w:cs="Arial"/>
          <w:szCs w:val="22"/>
        </w:rPr>
      </w:pPr>
    </w:p>
    <w:p w:rsidR="0016712E" w:rsidRDefault="0016712E" w:rsidP="00093085">
      <w:pPr>
        <w:rPr>
          <w:rFonts w:cs="Arial"/>
          <w:szCs w:val="22"/>
        </w:rPr>
      </w:pPr>
    </w:p>
    <w:p w:rsidR="00093085" w:rsidRDefault="00093085" w:rsidP="00093085"/>
    <w:p w:rsidR="00093085" w:rsidRDefault="00093085" w:rsidP="00093085">
      <w:pPr>
        <w:tabs>
          <w:tab w:val="left" w:pos="709"/>
          <w:tab w:val="left" w:pos="927"/>
        </w:tabs>
        <w:sectPr w:rsidR="00093085" w:rsidSect="0086487F">
          <w:footerReference w:type="default" r:id="rId8"/>
          <w:headerReference w:type="first" r:id="rId9"/>
          <w:footerReference w:type="first" r:id="rId10"/>
          <w:pgSz w:w="11907" w:h="16840" w:code="9"/>
          <w:pgMar w:top="851" w:right="1134" w:bottom="851" w:left="1134" w:header="709" w:footer="448" w:gutter="0"/>
          <w:cols w:space="720"/>
          <w:docGrid w:linePitch="299"/>
        </w:sectPr>
      </w:pPr>
    </w:p>
    <w:p w:rsidR="00093085" w:rsidRDefault="00093085" w:rsidP="00093085">
      <w:pPr>
        <w:tabs>
          <w:tab w:val="left" w:pos="709"/>
          <w:tab w:val="left" w:pos="927"/>
        </w:tabs>
      </w:pPr>
    </w:p>
    <w:p w:rsidR="006C08ED" w:rsidRPr="006C08ED" w:rsidRDefault="006C08ED" w:rsidP="006C08ED">
      <w:pPr>
        <w:pStyle w:val="Titre3"/>
        <w:numPr>
          <w:ilvl w:val="0"/>
          <w:numId w:val="5"/>
        </w:numPr>
        <w:spacing w:before="48" w:after="48"/>
        <w:jc w:val="both"/>
        <w:rPr>
          <w:rFonts w:ascii="Arial Gras" w:hAnsi="Arial Gras" w:cs="Arial"/>
          <w:smallCaps/>
          <w:sz w:val="22"/>
          <w:szCs w:val="22"/>
          <w:u w:val="single"/>
        </w:rPr>
      </w:pPr>
      <w:bookmarkStart w:id="0" w:name="_Toc17217465"/>
      <w:r w:rsidRPr="006C08ED">
        <w:rPr>
          <w:rFonts w:ascii="Arial Gras" w:hAnsi="Arial Gras" w:cs="Arial"/>
          <w:smallCaps/>
          <w:sz w:val="22"/>
          <w:szCs w:val="22"/>
          <w:u w:val="single"/>
        </w:rPr>
        <w:t>Composition</w:t>
      </w:r>
      <w:r w:rsidR="00702184">
        <w:rPr>
          <w:rFonts w:ascii="Arial Gras" w:hAnsi="Arial Gras" w:cs="Arial"/>
          <w:smallCaps/>
          <w:sz w:val="22"/>
          <w:szCs w:val="22"/>
          <w:u w:val="single"/>
        </w:rPr>
        <w:t xml:space="preserve"> et stockage matières premières</w:t>
      </w:r>
      <w:bookmarkEnd w:id="0"/>
    </w:p>
    <w:p w:rsidR="00291133" w:rsidRDefault="00291133" w:rsidP="00291133">
      <w:pPr>
        <w:rPr>
          <w:highlight w:val="yellow"/>
        </w:rPr>
      </w:pPr>
    </w:p>
    <w:tbl>
      <w:tblPr>
        <w:tblW w:w="49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11"/>
        <w:gridCol w:w="1771"/>
        <w:gridCol w:w="1955"/>
        <w:gridCol w:w="2279"/>
        <w:gridCol w:w="1340"/>
        <w:gridCol w:w="6905"/>
        <w:gridCol w:w="2889"/>
        <w:gridCol w:w="2189"/>
      </w:tblGrid>
      <w:tr w:rsidR="00A066F2" w:rsidRPr="00D26FF4" w:rsidTr="00BC6C5F">
        <w:trPr>
          <w:cantSplit/>
          <w:trHeight w:val="409"/>
          <w:tblHeader/>
          <w:jc w:val="center"/>
        </w:trPr>
        <w:tc>
          <w:tcPr>
            <w:tcW w:w="471" w:type="pct"/>
            <w:vMerge w:val="restart"/>
            <w:shd w:val="clear" w:color="auto" w:fill="E6E6E6"/>
            <w:vAlign w:val="center"/>
          </w:tcPr>
          <w:p w:rsidR="00A066F2" w:rsidRPr="00D26FF4" w:rsidRDefault="00A066F2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D26FF4">
              <w:rPr>
                <w:rFonts w:cs="Arial"/>
                <w:b/>
                <w:sz w:val="18"/>
                <w:szCs w:val="18"/>
              </w:rPr>
              <w:t>Système /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26FF4">
              <w:rPr>
                <w:rFonts w:cs="Arial"/>
                <w:b/>
                <w:sz w:val="18"/>
                <w:szCs w:val="18"/>
              </w:rPr>
              <w:t>Installation</w:t>
            </w:r>
          </w:p>
        </w:tc>
        <w:tc>
          <w:tcPr>
            <w:tcW w:w="415" w:type="pct"/>
            <w:vMerge w:val="restart"/>
            <w:shd w:val="clear" w:color="auto" w:fill="E6E6E6"/>
            <w:vAlign w:val="center"/>
          </w:tcPr>
          <w:p w:rsidR="00A066F2" w:rsidRPr="00D26FF4" w:rsidRDefault="00A066F2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D26FF4">
              <w:rPr>
                <w:rFonts w:cs="Arial"/>
                <w:b/>
                <w:sz w:val="18"/>
                <w:szCs w:val="18"/>
              </w:rPr>
              <w:t>Phénomène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26FF4">
              <w:rPr>
                <w:rFonts w:cs="Arial"/>
                <w:b/>
                <w:sz w:val="18"/>
                <w:szCs w:val="18"/>
              </w:rPr>
              <w:t>dangereux</w:t>
            </w:r>
          </w:p>
        </w:tc>
        <w:tc>
          <w:tcPr>
            <w:tcW w:w="458" w:type="pct"/>
            <w:vMerge w:val="restart"/>
            <w:shd w:val="clear" w:color="auto" w:fill="E6E6E6"/>
            <w:vAlign w:val="center"/>
          </w:tcPr>
          <w:p w:rsidR="00A066F2" w:rsidRPr="00D26FF4" w:rsidRDefault="00A066F2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D26FF4">
              <w:rPr>
                <w:rFonts w:cs="Arial"/>
                <w:b/>
                <w:sz w:val="18"/>
                <w:szCs w:val="18"/>
              </w:rPr>
              <w:t>Evènement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26FF4">
              <w:rPr>
                <w:rFonts w:cs="Arial"/>
                <w:b/>
                <w:sz w:val="18"/>
                <w:szCs w:val="18"/>
              </w:rPr>
              <w:t>redouté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26FF4">
              <w:rPr>
                <w:rFonts w:cs="Arial"/>
                <w:b/>
                <w:sz w:val="18"/>
                <w:szCs w:val="18"/>
              </w:rPr>
              <w:t>central</w:t>
            </w:r>
          </w:p>
        </w:tc>
        <w:tc>
          <w:tcPr>
            <w:tcW w:w="534" w:type="pct"/>
            <w:vMerge w:val="restart"/>
            <w:shd w:val="clear" w:color="auto" w:fill="E6E6E6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D26FF4">
              <w:rPr>
                <w:rFonts w:cs="Arial"/>
                <w:b/>
                <w:sz w:val="18"/>
                <w:szCs w:val="18"/>
              </w:rPr>
              <w:t>Causes</w:t>
            </w:r>
          </w:p>
        </w:tc>
        <w:tc>
          <w:tcPr>
            <w:tcW w:w="314" w:type="pct"/>
            <w:vMerge w:val="restart"/>
            <w:shd w:val="clear" w:color="auto" w:fill="E6E6E6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D26FF4">
              <w:rPr>
                <w:rFonts w:cs="Arial"/>
                <w:b/>
                <w:sz w:val="18"/>
                <w:szCs w:val="18"/>
              </w:rPr>
              <w:t>Effets</w:t>
            </w:r>
          </w:p>
        </w:tc>
        <w:tc>
          <w:tcPr>
            <w:tcW w:w="2294" w:type="pct"/>
            <w:gridSpan w:val="2"/>
            <w:tcBorders>
              <w:bottom w:val="dotted" w:sz="4" w:space="0" w:color="auto"/>
            </w:tcBorders>
            <w:shd w:val="clear" w:color="auto" w:fill="E6E6E6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D26FF4">
              <w:rPr>
                <w:rFonts w:cs="Arial"/>
                <w:b/>
                <w:sz w:val="18"/>
                <w:szCs w:val="18"/>
              </w:rPr>
              <w:t>Mesures de sécurité</w:t>
            </w:r>
          </w:p>
        </w:tc>
        <w:tc>
          <w:tcPr>
            <w:tcW w:w="513" w:type="pct"/>
            <w:vMerge w:val="restart"/>
            <w:shd w:val="clear" w:color="auto" w:fill="E6E6E6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D26FF4">
              <w:rPr>
                <w:rFonts w:cs="Arial"/>
                <w:b/>
                <w:sz w:val="18"/>
                <w:szCs w:val="18"/>
              </w:rPr>
              <w:t>Commentaires</w:t>
            </w:r>
          </w:p>
        </w:tc>
      </w:tr>
      <w:tr w:rsidR="00A066F2" w:rsidRPr="00D26FF4" w:rsidTr="00BC6C5F">
        <w:trPr>
          <w:cantSplit/>
          <w:trHeight w:val="348"/>
          <w:tblHeader/>
          <w:jc w:val="center"/>
        </w:trPr>
        <w:tc>
          <w:tcPr>
            <w:tcW w:w="471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1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58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534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14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618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D26FF4">
              <w:rPr>
                <w:rFonts w:cs="Arial"/>
                <w:b/>
                <w:sz w:val="18"/>
                <w:szCs w:val="18"/>
              </w:rPr>
              <w:t>Prévention</w:t>
            </w:r>
          </w:p>
        </w:tc>
        <w:tc>
          <w:tcPr>
            <w:tcW w:w="677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D26FF4">
              <w:rPr>
                <w:rFonts w:cs="Arial"/>
                <w:b/>
                <w:sz w:val="18"/>
                <w:szCs w:val="18"/>
              </w:rPr>
              <w:t>Protection</w:t>
            </w:r>
          </w:p>
        </w:tc>
        <w:tc>
          <w:tcPr>
            <w:tcW w:w="513" w:type="pct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066F2" w:rsidRPr="00D26FF4" w:rsidRDefault="00A066F2" w:rsidP="00D26FF4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066F2" w:rsidRPr="00D26FF4" w:rsidTr="00BC6C5F">
        <w:trPr>
          <w:cantSplit/>
          <w:trHeight w:val="1639"/>
          <w:jc w:val="center"/>
        </w:trPr>
        <w:tc>
          <w:tcPr>
            <w:tcW w:w="471" w:type="pct"/>
            <w:shd w:val="clear" w:color="auto" w:fill="auto"/>
            <w:vAlign w:val="center"/>
          </w:tcPr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Salle de Contrôle Composition</w:t>
            </w:r>
          </w:p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Armoires électriques, variateurs …</w:t>
            </w:r>
          </w:p>
        </w:tc>
        <w:tc>
          <w:tcPr>
            <w:tcW w:w="415" w:type="pct"/>
            <w:vAlign w:val="center"/>
          </w:tcPr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58" w:type="pct"/>
            <w:vAlign w:val="center"/>
          </w:tcPr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Incendie d’origine électrique</w:t>
            </w:r>
          </w:p>
        </w:tc>
        <w:tc>
          <w:tcPr>
            <w:tcW w:w="534" w:type="pct"/>
            <w:vAlign w:val="center"/>
          </w:tcPr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Défaut d’isolement</w:t>
            </w:r>
          </w:p>
        </w:tc>
        <w:tc>
          <w:tcPr>
            <w:tcW w:w="314" w:type="pct"/>
            <w:vAlign w:val="center"/>
          </w:tcPr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18" w:type="pct"/>
            <w:vAlign w:val="center"/>
          </w:tcPr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- Contrôle annuel des installations électriques + thermographie</w:t>
            </w:r>
          </w:p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- Contrôle journalier des installations par technicien de l’usine (1 fois toutes les 24H00)</w:t>
            </w:r>
          </w:p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 xml:space="preserve">- Détection incendie par aspiration d’air dans toutes les armoires, plafonds, ambiance, planchers avec report d’alarme centralisée et alerte des pompiers </w:t>
            </w:r>
            <w:proofErr w:type="gramStart"/>
            <w:r w:rsidRPr="00D26FF4">
              <w:rPr>
                <w:rFonts w:cs="Arial"/>
                <w:sz w:val="18"/>
                <w:szCs w:val="18"/>
              </w:rPr>
              <w:t>usine</w:t>
            </w:r>
            <w:proofErr w:type="gramEnd"/>
          </w:p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- Ronde de nuit et le WE périphérie de la composition par société extérieure</w:t>
            </w:r>
          </w:p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- Report des dysfonctionnements vers la salle de four</w:t>
            </w:r>
          </w:p>
        </w:tc>
        <w:tc>
          <w:tcPr>
            <w:tcW w:w="677" w:type="pct"/>
            <w:vAlign w:val="center"/>
          </w:tcPr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D26FF4">
              <w:rPr>
                <w:rFonts w:cs="Arial"/>
                <w:sz w:val="18"/>
                <w:szCs w:val="18"/>
              </w:rPr>
              <w:t>- Mise en œuvre des moyens internes de lutte incendie (extincteurs)</w:t>
            </w:r>
          </w:p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D26FF4">
              <w:rPr>
                <w:rFonts w:cs="Arial"/>
                <w:sz w:val="18"/>
                <w:szCs w:val="18"/>
              </w:rPr>
              <w:t>- Intervention des services de secours externes + internes</w:t>
            </w:r>
          </w:p>
        </w:tc>
        <w:tc>
          <w:tcPr>
            <w:tcW w:w="513" w:type="pct"/>
            <w:vAlign w:val="center"/>
          </w:tcPr>
          <w:p w:rsidR="00A066F2" w:rsidRPr="00D26FF4" w:rsidRDefault="00A066F2" w:rsidP="00D26FF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Présence</w:t>
            </w:r>
            <w:r w:rsidRPr="00D26FF4">
              <w:rPr>
                <w:rFonts w:cs="Arial"/>
                <w:sz w:val="18"/>
                <w:szCs w:val="18"/>
              </w:rPr>
              <w:t xml:space="preserve"> humaine sur 8H00</w:t>
            </w:r>
          </w:p>
        </w:tc>
      </w:tr>
    </w:tbl>
    <w:p w:rsidR="00F0739E" w:rsidRDefault="00F0739E" w:rsidP="00F0739E"/>
    <w:p w:rsidR="00F0739E" w:rsidRDefault="00F0739E" w:rsidP="00F0739E">
      <w:r>
        <w:br w:type="page"/>
      </w:r>
    </w:p>
    <w:p w:rsidR="00061FBC" w:rsidRPr="00ED409D" w:rsidRDefault="004123B2" w:rsidP="006C08ED">
      <w:pPr>
        <w:pStyle w:val="Titre3"/>
        <w:numPr>
          <w:ilvl w:val="0"/>
          <w:numId w:val="5"/>
        </w:numPr>
        <w:spacing w:before="48" w:after="48"/>
        <w:jc w:val="both"/>
        <w:rPr>
          <w:rFonts w:ascii="Arial Gras" w:hAnsi="Arial Gras" w:cs="Arial"/>
          <w:smallCaps/>
          <w:sz w:val="22"/>
          <w:szCs w:val="22"/>
          <w:u w:val="single"/>
        </w:rPr>
      </w:pPr>
      <w:bookmarkStart w:id="1" w:name="_Toc17217466"/>
      <w:r w:rsidRPr="00ED409D">
        <w:rPr>
          <w:rFonts w:ascii="Arial Gras" w:hAnsi="Arial Gras" w:cs="Arial"/>
          <w:smallCaps/>
          <w:sz w:val="22"/>
          <w:szCs w:val="22"/>
          <w:u w:val="single"/>
        </w:rPr>
        <w:lastRenderedPageBreak/>
        <w:t>Fusion</w:t>
      </w:r>
      <w:bookmarkEnd w:id="1"/>
      <w:r w:rsidRPr="00ED409D">
        <w:rPr>
          <w:rFonts w:ascii="Arial Gras" w:hAnsi="Arial Gras" w:cs="Arial"/>
          <w:smallCaps/>
          <w:sz w:val="22"/>
          <w:szCs w:val="22"/>
          <w:u w:val="single"/>
        </w:rPr>
        <w:t xml:space="preserve"> </w:t>
      </w:r>
    </w:p>
    <w:p w:rsidR="00061FBC" w:rsidRDefault="00061FBC" w:rsidP="00061FBC">
      <w:pPr>
        <w:rPr>
          <w:highlight w:val="yellow"/>
        </w:rPr>
      </w:pPr>
    </w:p>
    <w:tbl>
      <w:tblPr>
        <w:tblW w:w="48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86"/>
        <w:gridCol w:w="1739"/>
        <w:gridCol w:w="1667"/>
        <w:gridCol w:w="2642"/>
        <w:gridCol w:w="1463"/>
        <w:gridCol w:w="6985"/>
        <w:gridCol w:w="2392"/>
        <w:gridCol w:w="1718"/>
        <w:gridCol w:w="1213"/>
      </w:tblGrid>
      <w:tr w:rsidR="00BC6C5F" w:rsidRPr="00A40BDC" w:rsidTr="00B92625">
        <w:trPr>
          <w:cantSplit/>
          <w:trHeight w:val="409"/>
          <w:tblHeader/>
          <w:jc w:val="center"/>
        </w:trPr>
        <w:tc>
          <w:tcPr>
            <w:tcW w:w="327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Système /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Installation</w:t>
            </w:r>
          </w:p>
        </w:tc>
        <w:tc>
          <w:tcPr>
            <w:tcW w:w="410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Phénomène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dangereux</w:t>
            </w:r>
          </w:p>
        </w:tc>
        <w:tc>
          <w:tcPr>
            <w:tcW w:w="393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Evènement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redouté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central</w:t>
            </w:r>
          </w:p>
        </w:tc>
        <w:tc>
          <w:tcPr>
            <w:tcW w:w="623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Causes</w:t>
            </w:r>
          </w:p>
        </w:tc>
        <w:tc>
          <w:tcPr>
            <w:tcW w:w="345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Effets</w:t>
            </w:r>
          </w:p>
        </w:tc>
        <w:tc>
          <w:tcPr>
            <w:tcW w:w="2211" w:type="pct"/>
            <w:gridSpan w:val="2"/>
            <w:tcBorders>
              <w:bottom w:val="dotted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Mesures de sécurité</w:t>
            </w:r>
          </w:p>
        </w:tc>
        <w:tc>
          <w:tcPr>
            <w:tcW w:w="405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Commentaires</w:t>
            </w:r>
          </w:p>
        </w:tc>
        <w:tc>
          <w:tcPr>
            <w:tcW w:w="286" w:type="pct"/>
            <w:vMerge w:val="restart"/>
            <w:shd w:val="clear" w:color="auto" w:fill="E6E6E6"/>
            <w:vAlign w:val="center"/>
          </w:tcPr>
          <w:p w:rsidR="00BC6C5F" w:rsidRPr="00A40BDC" w:rsidRDefault="00BC6C5F" w:rsidP="00BC6C5F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N° </w:t>
            </w:r>
            <w:proofErr w:type="spellStart"/>
            <w:r>
              <w:rPr>
                <w:rFonts w:cs="Arial"/>
                <w:b/>
                <w:sz w:val="18"/>
                <w:szCs w:val="18"/>
              </w:rPr>
              <w:t>PhD</w:t>
            </w:r>
            <w:proofErr w:type="spellEnd"/>
          </w:p>
        </w:tc>
      </w:tr>
      <w:tr w:rsidR="00BC6C5F" w:rsidRPr="00A40BDC" w:rsidTr="00B92625">
        <w:trPr>
          <w:cantSplit/>
          <w:trHeight w:val="348"/>
          <w:tblHeader/>
          <w:jc w:val="center"/>
        </w:trPr>
        <w:tc>
          <w:tcPr>
            <w:tcW w:w="327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10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93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623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4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647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Prévention</w:t>
            </w:r>
          </w:p>
        </w:tc>
        <w:tc>
          <w:tcPr>
            <w:tcW w:w="564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Protection</w:t>
            </w:r>
          </w:p>
        </w:tc>
        <w:tc>
          <w:tcPr>
            <w:tcW w:w="405" w:type="pct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6" w:type="pct"/>
            <w:vMerge/>
            <w:tcBorders>
              <w:bottom w:val="single" w:sz="4" w:space="0" w:color="auto"/>
            </w:tcBorders>
            <w:shd w:val="clear" w:color="auto" w:fill="E6E6E6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BC6C5F" w:rsidRPr="00A40BDC" w:rsidTr="00E22144">
        <w:trPr>
          <w:cantSplit/>
          <w:trHeight w:val="2400"/>
          <w:jc w:val="center"/>
        </w:trPr>
        <w:tc>
          <w:tcPr>
            <w:tcW w:w="327" w:type="pct"/>
            <w:shd w:val="clear" w:color="auto" w:fill="auto"/>
            <w:vAlign w:val="center"/>
          </w:tcPr>
          <w:p w:rsidR="00BC6C5F" w:rsidRPr="00A40BDC" w:rsidRDefault="00BC6C5F" w:rsidP="00914432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Four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n°</w:t>
            </w:r>
            <w:r>
              <w:rPr>
                <w:rFonts w:cs="Arial"/>
                <w:sz w:val="18"/>
                <w:szCs w:val="18"/>
              </w:rPr>
              <w:t>VII</w:t>
            </w:r>
            <w:proofErr w:type="spellEnd"/>
          </w:p>
        </w:tc>
        <w:tc>
          <w:tcPr>
            <w:tcW w:w="410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Coulée de verre en fusion</w:t>
            </w:r>
          </w:p>
        </w:tc>
        <w:tc>
          <w:tcPr>
            <w:tcW w:w="393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Fuite sur le four </w:t>
            </w:r>
          </w:p>
        </w:tc>
        <w:tc>
          <w:tcPr>
            <w:tcW w:w="623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Usure du réfractaire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Déplacement d’un réfractaire par défaillance d’une pièce de fixation (ferraillage)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un joint entre réfractaire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par une électrode suite à perte de refroidissement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Erreur lors de la vidange du four : non maîtrise d’une coulée de four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Défaillance de l’alimentation électrique : panne des ventilateurs -&gt; rougissement et casse du réfractaire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Travaux : placage de cuve (réfractaire usé)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Effondrement de la voute</w:t>
            </w:r>
          </w:p>
        </w:tc>
        <w:tc>
          <w:tcPr>
            <w:tcW w:w="345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47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Suivi permanent de l’état des réfractaires sur le four (plusieurs rondes par quart) adapté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Suivi permanent des éléments de structure sur le four (plusieurs rondes par quart) adapté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Déclenchement d’une maintenance préventive adaptée en fonction de la surveillance 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organisation mise en place pour l’arrêt technique du four, appuyée par un prestataire externe spécialisé dans les opérations de démarrage et arrêt de four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Ventilateur secouru, en cas de panne électrique, groupe électrogène en secours 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 thermographique annuel et contrôle renforcé en fin de vie du four avec pendant 2ans des contrôle semestriels.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Thermocouples sur sole, voute, fusion, affinage et avant-bassin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Alarmes de température (+ reports vers supervision) : capteurs infrarouge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 visuel des joints (conducteurs four)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 du débit de l’eau de refroidissement (alarme)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Alarme de température sur eau de refroidissement avec asservissement pompe pour basculer sur eau de ville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Spécialisation opérateurs (formation fusion)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Groupe électrogène de secours et consignes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Coupure sur arrêt d’urgence (consigne manuelle)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Validation des procédures sécurité avant travaux (plan de prévention)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Vérification des équipements de sécurité avant coulée de verre maîtrisée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à disposition d’obturateur refroidi à l’eau (= boules refroidies à l’eau pour colmatage + régulation de la coulée de verre)</w:t>
            </w:r>
          </w:p>
        </w:tc>
        <w:tc>
          <w:tcPr>
            <w:tcW w:w="56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Colmatage de la brèche suivant consigne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Rétention étanche sous le four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n°</w:t>
            </w:r>
            <w:r>
              <w:rPr>
                <w:rFonts w:cs="Arial"/>
                <w:sz w:val="18"/>
                <w:szCs w:val="18"/>
              </w:rPr>
              <w:t>VII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(100% capacité)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des moyens de refroidissement : R.I.A., lances incendie.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du POI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de secours</w:t>
            </w:r>
          </w:p>
        </w:tc>
        <w:tc>
          <w:tcPr>
            <w:tcW w:w="405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86" w:type="pct"/>
            <w:vAlign w:val="center"/>
          </w:tcPr>
          <w:p w:rsidR="00BC6C5F" w:rsidRPr="00A40BDC" w:rsidRDefault="00E22144" w:rsidP="00E22144">
            <w:pPr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E22144">
              <w:rPr>
                <w:rFonts w:cs="Arial"/>
                <w:b/>
                <w:szCs w:val="22"/>
              </w:rPr>
              <w:t>5</w:t>
            </w:r>
          </w:p>
        </w:tc>
      </w:tr>
      <w:tr w:rsidR="00BC6C5F" w:rsidRPr="00A40BDC" w:rsidTr="00B92625">
        <w:trPr>
          <w:cantSplit/>
          <w:trHeight w:val="2400"/>
          <w:jc w:val="center"/>
        </w:trPr>
        <w:tc>
          <w:tcPr>
            <w:tcW w:w="327" w:type="pct"/>
            <w:shd w:val="clear" w:color="auto" w:fill="auto"/>
            <w:vAlign w:val="center"/>
          </w:tcPr>
          <w:p w:rsidR="00BC6C5F" w:rsidRPr="00A40BDC" w:rsidRDefault="00BC6C5F" w:rsidP="00914432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Four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n°</w:t>
            </w:r>
            <w:r>
              <w:rPr>
                <w:rFonts w:cs="Arial"/>
                <w:sz w:val="18"/>
                <w:szCs w:val="18"/>
              </w:rPr>
              <w:t>VII</w:t>
            </w:r>
            <w:proofErr w:type="spellEnd"/>
          </w:p>
        </w:tc>
        <w:tc>
          <w:tcPr>
            <w:tcW w:w="410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Pollution par les eaux de refroidissement de la coulée</w:t>
            </w:r>
          </w:p>
        </w:tc>
        <w:tc>
          <w:tcPr>
            <w:tcW w:w="393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Eaux rejoignent le réseau d’eaux pluviales</w:t>
            </w:r>
          </w:p>
        </w:tc>
        <w:tc>
          <w:tcPr>
            <w:tcW w:w="623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Refroidissement de la coulée de verre</w:t>
            </w:r>
          </w:p>
        </w:tc>
        <w:tc>
          <w:tcPr>
            <w:tcW w:w="345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Dangereux pour l’environnement</w:t>
            </w:r>
          </w:p>
        </w:tc>
        <w:tc>
          <w:tcPr>
            <w:tcW w:w="1647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Pompage des eaux en cave : pompes électriques (avec secours) pour renvoi dans le réseau isolé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Vérification des pompes toutes les semaines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Remplissage des rétentions</w:t>
            </w:r>
          </w:p>
        </w:tc>
        <w:tc>
          <w:tcPr>
            <w:tcW w:w="56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Confinement des évacuations d’eau dans les bassins cours et sous l’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électrofiltre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(vanne de barrage)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-Mise en œuvre du POI</w:t>
            </w:r>
          </w:p>
        </w:tc>
        <w:tc>
          <w:tcPr>
            <w:tcW w:w="405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86" w:type="pct"/>
            <w:vAlign w:val="center"/>
          </w:tcPr>
          <w:p w:rsidR="00BC6C5F" w:rsidRPr="00B92625" w:rsidRDefault="00E22144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6</w:t>
            </w:r>
          </w:p>
        </w:tc>
      </w:tr>
      <w:tr w:rsidR="00BC6C5F" w:rsidRPr="00A40BDC" w:rsidTr="00B92625">
        <w:trPr>
          <w:cantSplit/>
          <w:trHeight w:val="2400"/>
          <w:jc w:val="center"/>
        </w:trPr>
        <w:tc>
          <w:tcPr>
            <w:tcW w:w="327" w:type="pct"/>
            <w:shd w:val="clear" w:color="auto" w:fill="auto"/>
            <w:vAlign w:val="center"/>
          </w:tcPr>
          <w:p w:rsidR="00BC6C5F" w:rsidRPr="00F14251" w:rsidRDefault="00BC6C5F" w:rsidP="00C02B56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 xml:space="preserve">Brûleurs du four </w:t>
            </w:r>
            <w:proofErr w:type="spellStart"/>
            <w:r w:rsidRPr="00F14251">
              <w:rPr>
                <w:rFonts w:cs="Arial"/>
                <w:sz w:val="18"/>
                <w:szCs w:val="18"/>
              </w:rPr>
              <w:t>n°VII</w:t>
            </w:r>
            <w:proofErr w:type="spellEnd"/>
            <w:r w:rsidRPr="00F14251">
              <w:rPr>
                <w:rFonts w:cs="Arial"/>
                <w:sz w:val="18"/>
                <w:szCs w:val="18"/>
              </w:rPr>
              <w:t xml:space="preserve"> en fonctionnement normal</w:t>
            </w:r>
          </w:p>
        </w:tc>
        <w:tc>
          <w:tcPr>
            <w:tcW w:w="410" w:type="pct"/>
            <w:vAlign w:val="center"/>
          </w:tcPr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Jet enflammé</w:t>
            </w:r>
          </w:p>
        </w:tc>
        <w:tc>
          <w:tcPr>
            <w:tcW w:w="393" w:type="pct"/>
            <w:vAlign w:val="center"/>
          </w:tcPr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Fuite sur un flexible d’alimentation en gaz naturel ou sur tuyauteries et accessoires (brides / vannes)</w:t>
            </w:r>
          </w:p>
        </w:tc>
        <w:tc>
          <w:tcPr>
            <w:tcW w:w="623" w:type="pct"/>
            <w:vAlign w:val="center"/>
          </w:tcPr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Usure</w:t>
            </w:r>
          </w:p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Défaut de serrage</w:t>
            </w:r>
          </w:p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Coulée de verre issue du four 3</w:t>
            </w:r>
          </w:p>
        </w:tc>
        <w:tc>
          <w:tcPr>
            <w:tcW w:w="345" w:type="pct"/>
            <w:vAlign w:val="center"/>
          </w:tcPr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 et surpression</w:t>
            </w:r>
          </w:p>
        </w:tc>
        <w:tc>
          <w:tcPr>
            <w:tcW w:w="1647" w:type="pct"/>
            <w:vAlign w:val="center"/>
          </w:tcPr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Détection par opérateur</w:t>
            </w:r>
          </w:p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Contrôle visuel régulier</w:t>
            </w:r>
          </w:p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 xml:space="preserve">- Flexible tout inox </w:t>
            </w:r>
          </w:p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Installations rigides pour suppression des flexibles privilégiées</w:t>
            </w:r>
          </w:p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Détection de fuite sur le réseau de gaz tous les 6 mois</w:t>
            </w:r>
          </w:p>
        </w:tc>
        <w:tc>
          <w:tcPr>
            <w:tcW w:w="564" w:type="pct"/>
            <w:vAlign w:val="center"/>
          </w:tcPr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Arrêt d’urgence (coupure de l’alimentation gaz naturel) par vannes automatiques ou manuelles</w:t>
            </w:r>
          </w:p>
        </w:tc>
        <w:tc>
          <w:tcPr>
            <w:tcW w:w="405" w:type="pct"/>
            <w:vAlign w:val="center"/>
          </w:tcPr>
          <w:p w:rsidR="00BC6C5F" w:rsidRPr="00F14251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86" w:type="pct"/>
            <w:vAlign w:val="center"/>
          </w:tcPr>
          <w:p w:rsidR="00BC6C5F" w:rsidRPr="00B92625" w:rsidRDefault="00E22144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3 et </w:t>
            </w:r>
            <w:r w:rsidR="00B92625" w:rsidRPr="00B92625">
              <w:rPr>
                <w:rFonts w:cs="Arial"/>
                <w:b/>
                <w:szCs w:val="22"/>
              </w:rPr>
              <w:t>4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27" w:type="pct"/>
            <w:vMerge w:val="restart"/>
            <w:shd w:val="clear" w:color="auto" w:fill="auto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proofErr w:type="spellStart"/>
            <w:r w:rsidRPr="00A40BDC">
              <w:rPr>
                <w:rFonts w:cs="Arial"/>
                <w:sz w:val="18"/>
                <w:szCs w:val="18"/>
              </w:rPr>
              <w:lastRenderedPageBreak/>
              <w:t>Electrofiltre</w:t>
            </w:r>
            <w:proofErr w:type="spellEnd"/>
          </w:p>
          <w:p w:rsidR="00B92625" w:rsidRPr="00A40BDC" w:rsidRDefault="00B92625" w:rsidP="00EB116A">
            <w:pPr>
              <w:keepNext/>
              <w:overflowPunct/>
              <w:spacing w:before="60" w:after="60"/>
              <w:jc w:val="left"/>
              <w:textAlignment w:val="auto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Dépoussiérage des</w:t>
            </w:r>
          </w:p>
          <w:p w:rsidR="00B92625" w:rsidRPr="00A40BDC" w:rsidRDefault="00B92625" w:rsidP="00D06781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fumées de combustion des fours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n°</w:t>
            </w:r>
            <w:r>
              <w:rPr>
                <w:rFonts w:cs="Arial"/>
                <w:sz w:val="18"/>
                <w:szCs w:val="18"/>
              </w:rPr>
              <w:t>VII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sz w:val="18"/>
                <w:szCs w:val="18"/>
              </w:rPr>
              <w:t>système d’injection  de chaux et filtration</w:t>
            </w:r>
          </w:p>
        </w:tc>
        <w:tc>
          <w:tcPr>
            <w:tcW w:w="410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393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Inflammation des poussières combustibles</w:t>
            </w:r>
          </w:p>
        </w:tc>
        <w:tc>
          <w:tcPr>
            <w:tcW w:w="623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Arcs électriques</w:t>
            </w:r>
          </w:p>
        </w:tc>
        <w:tc>
          <w:tcPr>
            <w:tcW w:w="345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47" w:type="pct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Vérification des réglages de l’équipement</w:t>
            </w:r>
          </w:p>
        </w:tc>
        <w:tc>
          <w:tcPr>
            <w:tcW w:w="564" w:type="pct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des moyens de refroidissement des poteaux métalliques : R.I.A., lances incendie.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extérieurs de secours</w:t>
            </w:r>
          </w:p>
        </w:tc>
        <w:tc>
          <w:tcPr>
            <w:tcW w:w="405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86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2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explosion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accumulation CO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Mauvaise combustion sur le four de fusion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Surpression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625" w:rsidRPr="00A40BDC" w:rsidRDefault="00B92625" w:rsidP="00F14251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Sécurités du four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b/>
                <w:i/>
                <w:color w:val="FF0000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2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Pollution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Emission anormales de poussières à l’atmosphère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overflowPunct/>
              <w:spacing w:before="60" w:after="60"/>
              <w:jc w:val="left"/>
              <w:textAlignment w:val="auto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Dysfonctionnement du champ magnétique</w:t>
            </w:r>
          </w:p>
          <w:p w:rsidR="00B92625" w:rsidRPr="00A40BDC" w:rsidRDefault="00B92625" w:rsidP="00EB116A">
            <w:pPr>
              <w:keepNext/>
              <w:overflowPunct/>
              <w:spacing w:before="60" w:after="60"/>
              <w:jc w:val="left"/>
              <w:textAlignment w:val="auto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Accumulation de poussières due à une mauvaise étanchéité de la vanne de by-pass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Dangereux pour l’environnement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By-pass de l’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électrofiltre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possible en sortie de fours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trike/>
                <w:sz w:val="18"/>
                <w:szCs w:val="18"/>
                <w:highlight w:val="yellow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Ventilateur de l’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électrofiltre</w:t>
            </w:r>
            <w:proofErr w:type="spellEnd"/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 d’origine électrique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Défaut de continuité dans l’armoire électrique alimentant le ventilateur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Ventilateur en doublon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Groupe électrogène de secours et consignes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des moyens de refroidissement des poteaux métalliques : R.I.A., lances incendie.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trike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extérieurs de secours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</w:tbl>
    <w:p w:rsidR="008962E2" w:rsidRDefault="008962E2" w:rsidP="002114E3">
      <w:pPr>
        <w:jc w:val="left"/>
        <w:rPr>
          <w:rFonts w:cs="Arial"/>
          <w:sz w:val="16"/>
          <w:szCs w:val="16"/>
        </w:rPr>
      </w:pPr>
    </w:p>
    <w:p w:rsidR="008962E2" w:rsidRDefault="008962E2">
      <w:pPr>
        <w:overflowPunct/>
        <w:autoSpaceDE/>
        <w:autoSpaceDN/>
        <w:adjustRightInd/>
        <w:jc w:val="left"/>
        <w:textAlignment w:val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br w:type="page"/>
      </w:r>
    </w:p>
    <w:p w:rsidR="00AE579C" w:rsidRDefault="00AE579C" w:rsidP="002114E3">
      <w:pPr>
        <w:jc w:val="left"/>
        <w:rPr>
          <w:rFonts w:cs="Arial"/>
          <w:sz w:val="16"/>
          <w:szCs w:val="16"/>
        </w:rPr>
      </w:pPr>
    </w:p>
    <w:p w:rsidR="008962E2" w:rsidRDefault="008962E2" w:rsidP="008C400A">
      <w:pPr>
        <w:pStyle w:val="Titre3"/>
        <w:numPr>
          <w:ilvl w:val="0"/>
          <w:numId w:val="5"/>
        </w:numPr>
        <w:spacing w:before="48" w:after="48"/>
        <w:jc w:val="both"/>
        <w:rPr>
          <w:rFonts w:ascii="Arial Gras" w:hAnsi="Arial Gras" w:cs="Arial"/>
          <w:smallCaps/>
          <w:sz w:val="22"/>
          <w:szCs w:val="22"/>
          <w:u w:val="single"/>
        </w:rPr>
      </w:pPr>
      <w:bookmarkStart w:id="2" w:name="_Toc17217467"/>
      <w:r w:rsidRPr="00554947">
        <w:rPr>
          <w:rFonts w:ascii="Arial Gras" w:hAnsi="Arial Gras" w:cs="Arial"/>
          <w:smallCaps/>
          <w:sz w:val="22"/>
          <w:szCs w:val="22"/>
          <w:u w:val="single"/>
        </w:rPr>
        <w:t>Formage</w:t>
      </w:r>
      <w:bookmarkEnd w:id="2"/>
    </w:p>
    <w:p w:rsidR="00EB116A" w:rsidRPr="00EB116A" w:rsidRDefault="00EB116A" w:rsidP="00EB116A"/>
    <w:tbl>
      <w:tblPr>
        <w:tblW w:w="48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23"/>
        <w:gridCol w:w="1449"/>
        <w:gridCol w:w="1495"/>
        <w:gridCol w:w="2194"/>
        <w:gridCol w:w="1791"/>
        <w:gridCol w:w="6768"/>
        <w:gridCol w:w="2619"/>
        <w:gridCol w:w="1840"/>
        <w:gridCol w:w="1478"/>
      </w:tblGrid>
      <w:tr w:rsidR="00BC6C5F" w:rsidRPr="00A40BDC" w:rsidTr="00BC6C5F">
        <w:trPr>
          <w:cantSplit/>
          <w:trHeight w:val="409"/>
          <w:tblHeader/>
          <w:jc w:val="center"/>
        </w:trPr>
        <w:tc>
          <w:tcPr>
            <w:tcW w:w="338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Système /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Installation</w:t>
            </w:r>
          </w:p>
        </w:tc>
        <w:tc>
          <w:tcPr>
            <w:tcW w:w="344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Phénomène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dangereux</w:t>
            </w:r>
          </w:p>
        </w:tc>
        <w:tc>
          <w:tcPr>
            <w:tcW w:w="355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Evènement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redouté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central</w:t>
            </w:r>
          </w:p>
        </w:tc>
        <w:tc>
          <w:tcPr>
            <w:tcW w:w="521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Causes</w:t>
            </w:r>
          </w:p>
        </w:tc>
        <w:tc>
          <w:tcPr>
            <w:tcW w:w="425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Effets</w:t>
            </w:r>
          </w:p>
        </w:tc>
        <w:tc>
          <w:tcPr>
            <w:tcW w:w="2229" w:type="pct"/>
            <w:gridSpan w:val="2"/>
            <w:tcBorders>
              <w:bottom w:val="dotted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Mesures de sécurité</w:t>
            </w:r>
          </w:p>
        </w:tc>
        <w:tc>
          <w:tcPr>
            <w:tcW w:w="437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Commentaires</w:t>
            </w:r>
          </w:p>
        </w:tc>
        <w:tc>
          <w:tcPr>
            <w:tcW w:w="351" w:type="pct"/>
            <w:vMerge w:val="restart"/>
            <w:shd w:val="clear" w:color="auto" w:fill="E6E6E6"/>
            <w:vAlign w:val="center"/>
          </w:tcPr>
          <w:p w:rsidR="00BC6C5F" w:rsidRPr="00A40BDC" w:rsidRDefault="00BC6C5F" w:rsidP="00BC6C5F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N° </w:t>
            </w:r>
            <w:proofErr w:type="spellStart"/>
            <w:r>
              <w:rPr>
                <w:rFonts w:cs="Arial"/>
                <w:b/>
                <w:sz w:val="18"/>
                <w:szCs w:val="18"/>
              </w:rPr>
              <w:t>PhD</w:t>
            </w:r>
            <w:proofErr w:type="spellEnd"/>
          </w:p>
        </w:tc>
      </w:tr>
      <w:tr w:rsidR="00BC6C5F" w:rsidRPr="00A40BDC" w:rsidTr="00BC6C5F">
        <w:trPr>
          <w:cantSplit/>
          <w:trHeight w:val="348"/>
          <w:tblHeader/>
          <w:jc w:val="center"/>
        </w:trPr>
        <w:tc>
          <w:tcPr>
            <w:tcW w:w="338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44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5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521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2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607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Prévention</w:t>
            </w:r>
          </w:p>
        </w:tc>
        <w:tc>
          <w:tcPr>
            <w:tcW w:w="622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Protection</w:t>
            </w:r>
          </w:p>
        </w:tc>
        <w:tc>
          <w:tcPr>
            <w:tcW w:w="437" w:type="pct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51" w:type="pct"/>
            <w:vMerge/>
            <w:tcBorders>
              <w:bottom w:val="single" w:sz="4" w:space="0" w:color="auto"/>
            </w:tcBorders>
            <w:shd w:val="clear" w:color="auto" w:fill="E6E6E6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3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Feeders</w:t>
            </w:r>
          </w:p>
        </w:tc>
        <w:tc>
          <w:tcPr>
            <w:tcW w:w="34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Jet enflammé</w:t>
            </w:r>
          </w:p>
        </w:tc>
        <w:tc>
          <w:tcPr>
            <w:tcW w:w="35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Fuite sur un flexible d’alimentation en gaz naturel</w:t>
            </w:r>
          </w:p>
        </w:tc>
        <w:tc>
          <w:tcPr>
            <w:tcW w:w="52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Usure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Défaut de serrage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Coulée de verre issue du feeder</w:t>
            </w:r>
          </w:p>
        </w:tc>
        <w:tc>
          <w:tcPr>
            <w:tcW w:w="42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0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Détection par opérateur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 visuel régulier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Flexible tout inox = suppression du caoutchouc (prévention d’une rupture mais pas d’une fuite)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Installations rigides pour suppression des flexibles privilégiées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Détection de fuite sur le réseau de gaz tous les 6 mois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 régulier de l’état des briques réfractaires</w:t>
            </w:r>
          </w:p>
        </w:tc>
        <w:tc>
          <w:tcPr>
            <w:tcW w:w="62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Arrêt d’urgence (coupure de l’alimentation gaz naturel) par vannes automatiques ou manuelles</w:t>
            </w:r>
          </w:p>
        </w:tc>
        <w:tc>
          <w:tcPr>
            <w:tcW w:w="4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351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38" w:type="pct"/>
            <w:vMerge w:val="restar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Machines IS (= machines de formage)</w:t>
            </w:r>
          </w:p>
        </w:tc>
        <w:tc>
          <w:tcPr>
            <w:tcW w:w="34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35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Inflammation d’un dépôt d’huile par une source chaude</w:t>
            </w:r>
          </w:p>
        </w:tc>
        <w:tc>
          <w:tcPr>
            <w:tcW w:w="52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Bourrage (accumulation de flacons =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enverrage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>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-Flammes de calcination des tapis convoyeur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à chaud dans la machine</w:t>
            </w:r>
          </w:p>
        </w:tc>
        <w:tc>
          <w:tcPr>
            <w:tcW w:w="42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0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Nettoyage régulier des dépôts d’huile de la machine</w:t>
            </w:r>
            <w:r w:rsidRPr="00A40BDC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sz w:val="18"/>
                <w:szCs w:val="18"/>
              </w:rPr>
              <w:t>(1 fois / jour)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Nettoyage régulier des sols de la zone de travail par entreprise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Collecte huile soluble sous machine, récupérée dans un bidon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Arrêts d’urgence autour de la machine (éjection vers cave)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Arrêt d’urgence ventilateur machine et en cave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Détection par opérateur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du personnel à la manipulation des extincteurs</w:t>
            </w:r>
          </w:p>
        </w:tc>
        <w:tc>
          <w:tcPr>
            <w:tcW w:w="62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Extincteurs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RIA à proximité machine (eau + émulseurs)</w:t>
            </w:r>
          </w:p>
        </w:tc>
        <w:tc>
          <w:tcPr>
            <w:tcW w:w="4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351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4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Explosion </w:t>
            </w:r>
          </w:p>
        </w:tc>
        <w:tc>
          <w:tcPr>
            <w:tcW w:w="35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Perte de confinement bombe aérosols</w:t>
            </w:r>
          </w:p>
        </w:tc>
        <w:tc>
          <w:tcPr>
            <w:tcW w:w="52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Bombes aérosols laissées sur la machine par l’opérateur</w:t>
            </w:r>
          </w:p>
        </w:tc>
        <w:tc>
          <w:tcPr>
            <w:tcW w:w="42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Surpression/missiles</w:t>
            </w:r>
          </w:p>
        </w:tc>
        <w:tc>
          <w:tcPr>
            <w:tcW w:w="160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Consignes au poste de travail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-armoires de stockage dédiées pour les bombes aérosols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Audits de chefs d’équipes</w:t>
            </w:r>
          </w:p>
        </w:tc>
        <w:tc>
          <w:tcPr>
            <w:tcW w:w="62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4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351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38" w:type="pct"/>
            <w:vMerge w:val="restart"/>
            <w:shd w:val="clear" w:color="auto" w:fill="auto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lastRenderedPageBreak/>
              <w:t>Machines de soufflage et mécanique feeders</w:t>
            </w:r>
          </w:p>
        </w:tc>
        <w:tc>
          <w:tcPr>
            <w:tcW w:w="344" w:type="pct"/>
            <w:vMerge w:val="restar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355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Inflammation de d’huile par du verre en fusion</w:t>
            </w:r>
          </w:p>
        </w:tc>
        <w:tc>
          <w:tcPr>
            <w:tcW w:w="521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sz w:val="18"/>
                <w:szCs w:val="18"/>
              </w:rPr>
              <w:t xml:space="preserve">chute de verre sur de l’huile, par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enverrage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de la section machine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gaissage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manuel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défaillance humaine (non suivi des consignes de sécurité pendant ou après travaux)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interruption de suivi de l’opérateur</w:t>
            </w:r>
          </w:p>
        </w:tc>
        <w:tc>
          <w:tcPr>
            <w:tcW w:w="425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07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-Détection visuelle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-Suivi d’exploitation par poste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-Nettoyage réguliers des machines, suivi des fuites d’huile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Présence d’extincteurs à proximité des machines + personnel formé à la manipulation des extincteurs</w:t>
            </w:r>
          </w:p>
        </w:tc>
        <w:tc>
          <w:tcPr>
            <w:tcW w:w="622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du POI</w:t>
            </w:r>
          </w:p>
        </w:tc>
        <w:tc>
          <w:tcPr>
            <w:tcW w:w="437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351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344" w:type="pct"/>
            <w:vMerge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55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Effets dominos : déploiement de l’incendie au niveau des structures et du toit </w:t>
            </w:r>
          </w:p>
        </w:tc>
        <w:tc>
          <w:tcPr>
            <w:tcW w:w="521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-Intervention tardive des opérateurs pour maîtriser l’incendie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-Présence de poussières et d’huile sur les structures et l’intérieur de la toiture</w:t>
            </w:r>
          </w:p>
        </w:tc>
        <w:tc>
          <w:tcPr>
            <w:tcW w:w="425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07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-Nettoyage des structures programmé et/ou à la demande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Personnel formé à la manipulation des extincteurs et sensibilisé à la mise en œuvre du POI</w:t>
            </w:r>
          </w:p>
        </w:tc>
        <w:tc>
          <w:tcPr>
            <w:tcW w:w="622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du POI</w:t>
            </w:r>
          </w:p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équipiers de seconde intervention</w:t>
            </w:r>
          </w:p>
        </w:tc>
        <w:tc>
          <w:tcPr>
            <w:tcW w:w="437" w:type="pct"/>
            <w:vAlign w:val="center"/>
          </w:tcPr>
          <w:p w:rsidR="00B92625" w:rsidRPr="00A40BDC" w:rsidRDefault="00B92625" w:rsidP="00EB116A">
            <w:pPr>
              <w:keepNext/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351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3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proofErr w:type="spellStart"/>
            <w:r w:rsidRPr="00A40BDC">
              <w:rPr>
                <w:rFonts w:cs="Arial"/>
                <w:sz w:val="18"/>
                <w:szCs w:val="18"/>
              </w:rPr>
              <w:t>Rebrûlage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(emploi de gaz naturel aux machines)</w:t>
            </w:r>
          </w:p>
        </w:tc>
        <w:tc>
          <w:tcPr>
            <w:tcW w:w="34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Jet enflammé</w:t>
            </w:r>
          </w:p>
        </w:tc>
        <w:tc>
          <w:tcPr>
            <w:tcW w:w="35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Fuite sur un flexible d’alimentation en gaz naturel</w:t>
            </w:r>
          </w:p>
        </w:tc>
        <w:tc>
          <w:tcPr>
            <w:tcW w:w="52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Usure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Défaut de serrage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Chute de verre sur les flexibles (systèmes de serrage)</w:t>
            </w:r>
          </w:p>
        </w:tc>
        <w:tc>
          <w:tcPr>
            <w:tcW w:w="42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0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Détection par opérateur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 visuel régulier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Flexible tout inox = suppression du caoutchouc (prévention d’une rupture mais pas d’une fuite)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Installations rigides pour suppression des flexibles privilégiées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détection de fuite sur le réseau de gaz tous les 6 mois</w:t>
            </w:r>
          </w:p>
        </w:tc>
        <w:tc>
          <w:tcPr>
            <w:tcW w:w="62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37" w:type="pct"/>
            <w:vAlign w:val="center"/>
          </w:tcPr>
          <w:p w:rsidR="00B92625" w:rsidRPr="00A40BDC" w:rsidRDefault="00B92625" w:rsidP="00E05129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51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3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Arches de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recuisson</w:t>
            </w:r>
            <w:proofErr w:type="spellEnd"/>
          </w:p>
        </w:tc>
        <w:tc>
          <w:tcPr>
            <w:tcW w:w="34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magenta"/>
              </w:rPr>
            </w:pPr>
            <w:r w:rsidRPr="00A40BDC">
              <w:rPr>
                <w:rFonts w:cs="Arial"/>
                <w:sz w:val="18"/>
                <w:szCs w:val="18"/>
              </w:rPr>
              <w:t>Jet enflammé</w:t>
            </w:r>
          </w:p>
        </w:tc>
        <w:tc>
          <w:tcPr>
            <w:tcW w:w="35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magenta"/>
              </w:rPr>
            </w:pPr>
            <w:r w:rsidRPr="00A40BDC">
              <w:rPr>
                <w:rFonts w:cs="Arial"/>
                <w:sz w:val="18"/>
                <w:szCs w:val="18"/>
              </w:rPr>
              <w:t>Fuite sur un flexible d’alimentation en gaz naturel</w:t>
            </w:r>
          </w:p>
        </w:tc>
        <w:tc>
          <w:tcPr>
            <w:tcW w:w="52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Usure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magenta"/>
              </w:rPr>
            </w:pPr>
            <w:r w:rsidRPr="00A40BDC">
              <w:rPr>
                <w:rFonts w:cs="Arial"/>
                <w:sz w:val="18"/>
                <w:szCs w:val="18"/>
              </w:rPr>
              <w:t>- Défaut de serrage</w:t>
            </w:r>
          </w:p>
        </w:tc>
        <w:tc>
          <w:tcPr>
            <w:tcW w:w="42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magenta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60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Détection par opérateur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Contrôles périodiques des flexibles gaz + serrage flexibles (maintenance)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Maintenance réfection arches de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recuisson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(à chaque arrêt du four)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color w:val="FF0000"/>
                <w:sz w:val="18"/>
                <w:szCs w:val="18"/>
              </w:rPr>
              <w:t xml:space="preserve">- </w:t>
            </w:r>
            <w:r w:rsidRPr="00A40BDC">
              <w:rPr>
                <w:rFonts w:cs="Arial"/>
                <w:sz w:val="18"/>
                <w:szCs w:val="18"/>
              </w:rPr>
              <w:t>Arrêt d’urgence (coupure de l’alimentation)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zonage ATEX défini</w:t>
            </w:r>
          </w:p>
        </w:tc>
        <w:tc>
          <w:tcPr>
            <w:tcW w:w="62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Vanne générale gaz automatique (asservissement pression) ou manuelle</w:t>
            </w:r>
          </w:p>
        </w:tc>
        <w:tc>
          <w:tcPr>
            <w:tcW w:w="4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51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Brûleurs des convoyeurs 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Explosion de gaz naturel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Accumulation de gaz naturel en milieu confiné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Défaut d’allumage du brûleur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Surpression et thermiques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Fixation du brûleur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du POI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</w:tbl>
    <w:p w:rsidR="004123B2" w:rsidRDefault="004123B2" w:rsidP="00061FBC">
      <w:pPr>
        <w:rPr>
          <w:highlight w:val="yellow"/>
        </w:rPr>
      </w:pPr>
    </w:p>
    <w:p w:rsidR="00CE3674" w:rsidRDefault="00CE3674" w:rsidP="00CE3674">
      <w:r>
        <w:rPr>
          <w:highlight w:val="yellow"/>
        </w:rPr>
        <w:br w:type="page"/>
      </w:r>
    </w:p>
    <w:p w:rsidR="00CE3674" w:rsidRPr="006C08ED" w:rsidRDefault="00CE3674" w:rsidP="00D05DB4">
      <w:pPr>
        <w:pStyle w:val="Titre3"/>
        <w:numPr>
          <w:ilvl w:val="0"/>
          <w:numId w:val="5"/>
        </w:numPr>
        <w:spacing w:before="48" w:after="48"/>
        <w:jc w:val="both"/>
        <w:rPr>
          <w:rFonts w:ascii="Arial Gras" w:hAnsi="Arial Gras" w:cs="Arial"/>
          <w:smallCaps/>
          <w:sz w:val="22"/>
          <w:szCs w:val="22"/>
          <w:u w:val="single"/>
        </w:rPr>
      </w:pPr>
      <w:bookmarkStart w:id="3" w:name="_Toc17217468"/>
      <w:r w:rsidRPr="006C08ED">
        <w:rPr>
          <w:rFonts w:ascii="Arial Gras" w:hAnsi="Arial Gras" w:cs="Arial"/>
          <w:smallCaps/>
          <w:sz w:val="22"/>
          <w:szCs w:val="22"/>
          <w:u w:val="single"/>
        </w:rPr>
        <w:lastRenderedPageBreak/>
        <w:t>Moulerie / Maintenance</w:t>
      </w:r>
      <w:bookmarkEnd w:id="3"/>
    </w:p>
    <w:p w:rsidR="00CE3674" w:rsidRDefault="00CE3674" w:rsidP="00CE3674">
      <w:pPr>
        <w:rPr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7"/>
        <w:gridCol w:w="1366"/>
        <w:gridCol w:w="1913"/>
        <w:gridCol w:w="2329"/>
        <w:gridCol w:w="1505"/>
        <w:gridCol w:w="6567"/>
        <w:gridCol w:w="2741"/>
        <w:gridCol w:w="1639"/>
        <w:gridCol w:w="1639"/>
      </w:tblGrid>
      <w:tr w:rsidR="00BC6C5F" w:rsidRPr="00A40BDC" w:rsidTr="00BC6C5F">
        <w:trPr>
          <w:cantSplit/>
          <w:trHeight w:val="409"/>
          <w:tblHeader/>
          <w:jc w:val="center"/>
        </w:trPr>
        <w:tc>
          <w:tcPr>
            <w:tcW w:w="458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Système /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Installation</w:t>
            </w:r>
          </w:p>
        </w:tc>
        <w:tc>
          <w:tcPr>
            <w:tcW w:w="315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Phénomène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dangereux</w:t>
            </w:r>
          </w:p>
        </w:tc>
        <w:tc>
          <w:tcPr>
            <w:tcW w:w="441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Evènement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redouté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central</w:t>
            </w:r>
          </w:p>
        </w:tc>
        <w:tc>
          <w:tcPr>
            <w:tcW w:w="537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Causes</w:t>
            </w:r>
          </w:p>
        </w:tc>
        <w:tc>
          <w:tcPr>
            <w:tcW w:w="347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Effets</w:t>
            </w:r>
          </w:p>
        </w:tc>
        <w:tc>
          <w:tcPr>
            <w:tcW w:w="2146" w:type="pct"/>
            <w:gridSpan w:val="2"/>
            <w:tcBorders>
              <w:bottom w:val="dotted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Mesures de sécurité</w:t>
            </w:r>
          </w:p>
        </w:tc>
        <w:tc>
          <w:tcPr>
            <w:tcW w:w="378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Commentaires</w:t>
            </w:r>
          </w:p>
        </w:tc>
        <w:tc>
          <w:tcPr>
            <w:tcW w:w="378" w:type="pct"/>
            <w:vMerge w:val="restart"/>
            <w:shd w:val="clear" w:color="auto" w:fill="E6E6E6"/>
            <w:vAlign w:val="center"/>
          </w:tcPr>
          <w:p w:rsidR="00BC6C5F" w:rsidRPr="00A40BDC" w:rsidRDefault="00BC6C5F" w:rsidP="00BC6C5F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N° </w:t>
            </w:r>
            <w:proofErr w:type="spellStart"/>
            <w:r>
              <w:rPr>
                <w:rFonts w:cs="Arial"/>
                <w:b/>
                <w:sz w:val="18"/>
                <w:szCs w:val="18"/>
              </w:rPr>
              <w:t>PhD</w:t>
            </w:r>
            <w:proofErr w:type="spellEnd"/>
          </w:p>
        </w:tc>
      </w:tr>
      <w:tr w:rsidR="00BC6C5F" w:rsidRPr="00A40BDC" w:rsidTr="00BC6C5F">
        <w:trPr>
          <w:cantSplit/>
          <w:trHeight w:val="348"/>
          <w:tblHeader/>
          <w:jc w:val="center"/>
        </w:trPr>
        <w:tc>
          <w:tcPr>
            <w:tcW w:w="458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1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41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537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47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514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Prévention</w:t>
            </w:r>
          </w:p>
        </w:tc>
        <w:tc>
          <w:tcPr>
            <w:tcW w:w="632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Protection</w:t>
            </w:r>
          </w:p>
        </w:tc>
        <w:tc>
          <w:tcPr>
            <w:tcW w:w="378" w:type="pct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78" w:type="pct"/>
            <w:vMerge/>
            <w:tcBorders>
              <w:bottom w:val="single" w:sz="4" w:space="0" w:color="auto"/>
            </w:tcBorders>
            <w:shd w:val="clear" w:color="auto" w:fill="E6E6E6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Travail mécanique des métaux (Moulerie / Maintenance)</w:t>
            </w:r>
          </w:p>
        </w:tc>
        <w:tc>
          <w:tcPr>
            <w:tcW w:w="31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Pollution</w:t>
            </w:r>
          </w:p>
        </w:tc>
        <w:tc>
          <w:tcPr>
            <w:tcW w:w="44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Fuite d’huile</w:t>
            </w:r>
          </w:p>
        </w:tc>
        <w:tc>
          <w:tcPr>
            <w:tcW w:w="5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Choc (pas de chariot)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Renversement (défaillance humaine)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Défaillance matérielle (limiteur de remplissage)</w:t>
            </w:r>
          </w:p>
        </w:tc>
        <w:tc>
          <w:tcPr>
            <w:tcW w:w="3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Dangereux pour l’environnement</w:t>
            </w:r>
          </w:p>
        </w:tc>
        <w:tc>
          <w:tcPr>
            <w:tcW w:w="151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du personnel au poste de travail</w:t>
            </w:r>
          </w:p>
        </w:tc>
        <w:tc>
          <w:tcPr>
            <w:tcW w:w="63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Sols étanches (béton)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Rétentions sous les fûts d’huiles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Absorbant</w:t>
            </w:r>
          </w:p>
        </w:tc>
        <w:tc>
          <w:tcPr>
            <w:tcW w:w="3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78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E06EB7">
        <w:trPr>
          <w:cantSplit/>
          <w:trHeight w:val="2400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Travail mécanique des métaux (Moulerie / Maintenance)</w:t>
            </w:r>
          </w:p>
        </w:tc>
        <w:tc>
          <w:tcPr>
            <w:tcW w:w="31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4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Inflammation d’huile</w:t>
            </w:r>
          </w:p>
        </w:tc>
        <w:tc>
          <w:tcPr>
            <w:tcW w:w="5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Défaillance humaine (attaque trop rapide de la pièce à usiner)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Défaillance matérielle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Source d’ignition (surface chaude, frottements/ frictions, étincelle électrique, point chaud…)</w:t>
            </w:r>
          </w:p>
        </w:tc>
        <w:tc>
          <w:tcPr>
            <w:tcW w:w="3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51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du personnel au poste de travail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Vérification périodique des installations électriques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Permis de travail / permis de feu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Interdiction de fumer sur le site </w:t>
            </w:r>
          </w:p>
        </w:tc>
        <w:tc>
          <w:tcPr>
            <w:tcW w:w="63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Moyens internes de lutte incendie (extincteurs)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de secours</w:t>
            </w:r>
          </w:p>
        </w:tc>
        <w:tc>
          <w:tcPr>
            <w:tcW w:w="3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78" w:type="pct"/>
            <w:vAlign w:val="center"/>
          </w:tcPr>
          <w:p w:rsidR="00B92625" w:rsidRPr="00A40BDC" w:rsidRDefault="00B92625" w:rsidP="00E06EB7">
            <w:pPr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E06EB7">
              <w:rPr>
                <w:rFonts w:cs="Arial"/>
                <w:b/>
                <w:szCs w:val="18"/>
              </w:rPr>
              <w:t>2</w:t>
            </w:r>
          </w:p>
        </w:tc>
      </w:tr>
      <w:tr w:rsidR="00B92625" w:rsidRPr="00A40BDC" w:rsidTr="00E06EB7">
        <w:trPr>
          <w:cantSplit/>
          <w:trHeight w:val="2400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Atelier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moulerie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 : Sableuses/grenailleuses </w:t>
            </w:r>
          </w:p>
        </w:tc>
        <w:tc>
          <w:tcPr>
            <w:tcW w:w="31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4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Inflammation de la grenaille</w:t>
            </w:r>
          </w:p>
        </w:tc>
        <w:tc>
          <w:tcPr>
            <w:tcW w:w="5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Défaillance matérielle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Source d’ignition (surface chaude, frottements/ frictions, étincelle électrique, point chaud…)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-Défaut électrique à proximité</w:t>
            </w:r>
          </w:p>
        </w:tc>
        <w:tc>
          <w:tcPr>
            <w:tcW w:w="3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51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du personnel au poste de travail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Vérification périodique des installations électriques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Interdiction de fumer sur le site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Permis de travail / permis de feu</w:t>
            </w:r>
          </w:p>
        </w:tc>
        <w:tc>
          <w:tcPr>
            <w:tcW w:w="63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Moyens internes de lutte incendie (extincteurs)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de secours</w:t>
            </w:r>
          </w:p>
        </w:tc>
        <w:tc>
          <w:tcPr>
            <w:tcW w:w="3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78" w:type="pct"/>
            <w:vAlign w:val="center"/>
          </w:tcPr>
          <w:p w:rsidR="00B92625" w:rsidRPr="00E06EB7" w:rsidRDefault="00B92625" w:rsidP="00E06EB7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E06EB7">
              <w:rPr>
                <w:rFonts w:cs="Arial"/>
                <w:b/>
                <w:szCs w:val="18"/>
              </w:rPr>
              <w:t>/</w:t>
            </w:r>
          </w:p>
        </w:tc>
      </w:tr>
      <w:tr w:rsidR="00B92625" w:rsidRPr="00A40BDC" w:rsidTr="00E06EB7">
        <w:trPr>
          <w:cantSplit/>
          <w:trHeight w:val="2400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Ateliers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moulerie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>, IS et magasins</w:t>
            </w:r>
          </w:p>
        </w:tc>
        <w:tc>
          <w:tcPr>
            <w:tcW w:w="31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4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Propagation d’un incendie à la toiture des ateliers en PU et au mur </w:t>
            </w:r>
          </w:p>
        </w:tc>
        <w:tc>
          <w:tcPr>
            <w:tcW w:w="5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tardive des opérateurs et secours pour maîtriser l’incendie</w:t>
            </w:r>
          </w:p>
        </w:tc>
        <w:tc>
          <w:tcPr>
            <w:tcW w:w="3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51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du personnel à la manipulation des extincteurs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Présence de détecteurs incendie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Isolation des parois en PU des installations électriques par du plâtre</w:t>
            </w:r>
          </w:p>
        </w:tc>
        <w:tc>
          <w:tcPr>
            <w:tcW w:w="63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Moyens internes de lutte incendie (extincteurs/RIA)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de secours</w:t>
            </w:r>
          </w:p>
        </w:tc>
        <w:tc>
          <w:tcPr>
            <w:tcW w:w="3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378" w:type="pct"/>
            <w:vAlign w:val="center"/>
          </w:tcPr>
          <w:p w:rsidR="00B92625" w:rsidRPr="00E06EB7" w:rsidRDefault="00B92625" w:rsidP="00E06EB7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Cs w:val="18"/>
              </w:rPr>
              <w:t>1</w:t>
            </w:r>
          </w:p>
        </w:tc>
      </w:tr>
      <w:tr w:rsidR="00B92625" w:rsidRPr="00A40BDC" w:rsidTr="00E06EB7">
        <w:trPr>
          <w:cantSplit/>
          <w:trHeight w:val="2400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B92625" w:rsidRPr="00E05129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Traitement de surface : fontaines de dégraissage</w:t>
            </w:r>
          </w:p>
        </w:tc>
        <w:tc>
          <w:tcPr>
            <w:tcW w:w="31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Pollution</w:t>
            </w:r>
          </w:p>
        </w:tc>
        <w:tc>
          <w:tcPr>
            <w:tcW w:w="44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Fuite</w:t>
            </w:r>
          </w:p>
        </w:tc>
        <w:tc>
          <w:tcPr>
            <w:tcW w:w="5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Renversement de produit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cuve (défaut de soudure) ou sur vanne ou sur rétention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Défaillance humaine : erreur de manipulation lors des phases de réparation ou de maintenance</w:t>
            </w:r>
          </w:p>
        </w:tc>
        <w:tc>
          <w:tcPr>
            <w:tcW w:w="3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Dangereux pour l’environnement</w:t>
            </w:r>
          </w:p>
        </w:tc>
        <w:tc>
          <w:tcPr>
            <w:tcW w:w="151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Consigne et formation du personnel au poste de travail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Présence du personnel lors du remplissage</w:t>
            </w:r>
          </w:p>
        </w:tc>
        <w:tc>
          <w:tcPr>
            <w:tcW w:w="63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Cuve sur rétention intégrée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Sol de l’atelier en béton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Absorbant</w:t>
            </w:r>
          </w:p>
        </w:tc>
        <w:tc>
          <w:tcPr>
            <w:tcW w:w="3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378" w:type="pct"/>
            <w:vAlign w:val="center"/>
          </w:tcPr>
          <w:p w:rsidR="00B92625" w:rsidRPr="00E06EB7" w:rsidRDefault="00B92625" w:rsidP="00E06EB7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E06EB7">
              <w:rPr>
                <w:rFonts w:cs="Arial"/>
                <w:b/>
                <w:szCs w:val="18"/>
              </w:rPr>
              <w:t>/</w:t>
            </w:r>
          </w:p>
        </w:tc>
      </w:tr>
      <w:tr w:rsidR="00B92625" w:rsidRPr="00A40BDC" w:rsidTr="00E06EB7">
        <w:trPr>
          <w:cantSplit/>
          <w:trHeight w:val="2400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lastRenderedPageBreak/>
              <w:t>Traitement de surface : fontaines de dégraissage</w:t>
            </w:r>
          </w:p>
        </w:tc>
        <w:tc>
          <w:tcPr>
            <w:tcW w:w="31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4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Surchauffe du bain </w:t>
            </w:r>
          </w:p>
        </w:tc>
        <w:tc>
          <w:tcPr>
            <w:tcW w:w="5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Source d’ignition (étincelle électrique, point chaud…)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Incendie à proximité</w:t>
            </w:r>
          </w:p>
        </w:tc>
        <w:tc>
          <w:tcPr>
            <w:tcW w:w="3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Thermiques et Toxiques</w:t>
            </w:r>
          </w:p>
        </w:tc>
        <w:tc>
          <w:tcPr>
            <w:tcW w:w="151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Vérification périodique des installations électriques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Permis de travail / permis de feu</w:t>
            </w:r>
          </w:p>
        </w:tc>
        <w:tc>
          <w:tcPr>
            <w:tcW w:w="63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Moyens de lutte incendie (extincteurs)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de secours</w:t>
            </w:r>
          </w:p>
        </w:tc>
        <w:tc>
          <w:tcPr>
            <w:tcW w:w="3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78" w:type="pct"/>
            <w:vAlign w:val="center"/>
          </w:tcPr>
          <w:p w:rsidR="00B92625" w:rsidRPr="00E06EB7" w:rsidRDefault="00B92625" w:rsidP="00E06EB7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E06EB7">
              <w:rPr>
                <w:rFonts w:cs="Arial"/>
                <w:b/>
                <w:szCs w:val="18"/>
              </w:rPr>
              <w:t>/</w:t>
            </w:r>
          </w:p>
        </w:tc>
      </w:tr>
      <w:tr w:rsidR="00B92625" w:rsidRPr="00A40BDC" w:rsidTr="00E06EB7">
        <w:trPr>
          <w:cantSplit/>
          <w:trHeight w:val="1639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Stockage de substances d</w:t>
            </w:r>
            <w:r>
              <w:rPr>
                <w:rFonts w:cs="Arial"/>
                <w:sz w:val="18"/>
                <w:szCs w:val="18"/>
              </w:rPr>
              <w:t>angereuses pour l’environnement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Dégraissant, diluant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Petites quantités mises en jeu</w:t>
            </w:r>
          </w:p>
        </w:tc>
        <w:tc>
          <w:tcPr>
            <w:tcW w:w="31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Pollution</w:t>
            </w:r>
          </w:p>
        </w:tc>
        <w:tc>
          <w:tcPr>
            <w:tcW w:w="44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Fuite rejoignant le réseau d’eaux pluviales</w:t>
            </w:r>
          </w:p>
        </w:tc>
        <w:tc>
          <w:tcPr>
            <w:tcW w:w="5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Erreur lors de la manipulation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Choc</w:t>
            </w:r>
            <w:r w:rsidRPr="00A40BDC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sz w:val="18"/>
                <w:szCs w:val="18"/>
              </w:rPr>
              <w:t>(éventration bidon, bombes aérosols)</w:t>
            </w:r>
          </w:p>
        </w:tc>
        <w:tc>
          <w:tcPr>
            <w:tcW w:w="3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Dangereux pour l’environnement</w:t>
            </w:r>
          </w:p>
        </w:tc>
        <w:tc>
          <w:tcPr>
            <w:tcW w:w="151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des opérateurs composition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Opérateur sur place lors des opérations de manutention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Entretien des caniveaux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Nettoyage des caniveaux extérieurs</w:t>
            </w:r>
          </w:p>
        </w:tc>
        <w:tc>
          <w:tcPr>
            <w:tcW w:w="63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Bassin de confinement d’eaux pluviales dans la cour et sous l’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électrofiltre</w:t>
            </w:r>
            <w:proofErr w:type="spellEnd"/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Procédure pour i</w:t>
            </w:r>
            <w:r>
              <w:rPr>
                <w:rFonts w:cs="Arial"/>
                <w:sz w:val="18"/>
                <w:szCs w:val="18"/>
              </w:rPr>
              <w:t>ntervention d’urgence pollution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Kits antipollution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Isolement du site par vannes de barrage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Stockage du DR120 sur rétention</w:t>
            </w:r>
          </w:p>
        </w:tc>
        <w:tc>
          <w:tcPr>
            <w:tcW w:w="3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Quantité maxi stockée quelques kg</w:t>
            </w:r>
          </w:p>
        </w:tc>
        <w:tc>
          <w:tcPr>
            <w:tcW w:w="378" w:type="pct"/>
            <w:vAlign w:val="center"/>
          </w:tcPr>
          <w:p w:rsidR="00B92625" w:rsidRPr="00E06EB7" w:rsidRDefault="00B92625" w:rsidP="00E06EB7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E06EB7">
              <w:rPr>
                <w:rFonts w:cs="Arial"/>
                <w:b/>
                <w:szCs w:val="18"/>
              </w:rPr>
              <w:t>/</w:t>
            </w:r>
          </w:p>
        </w:tc>
      </w:tr>
      <w:tr w:rsidR="00B92625" w:rsidRPr="00A40BDC" w:rsidTr="00E06EB7">
        <w:trPr>
          <w:cantSplit/>
          <w:trHeight w:val="1639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Stockage de substances inflammables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Dégraissant, diluant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Petites quantités mises en jeu</w:t>
            </w:r>
          </w:p>
        </w:tc>
        <w:tc>
          <w:tcPr>
            <w:tcW w:w="31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4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Inflammation de matières inflammables </w:t>
            </w:r>
          </w:p>
        </w:tc>
        <w:tc>
          <w:tcPr>
            <w:tcW w:w="5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Mise en contact involontaire + source d’inflammation</w:t>
            </w:r>
          </w:p>
        </w:tc>
        <w:tc>
          <w:tcPr>
            <w:tcW w:w="3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Thermiques/toxiques </w:t>
            </w:r>
          </w:p>
        </w:tc>
        <w:tc>
          <w:tcPr>
            <w:tcW w:w="151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Marquage au sol de l’emplacement du stockage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Affichage risque inflammable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Sensibilisation des opérateurs composition aux risques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des caristes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Protocole de sécurité avec le transporteur</w:t>
            </w:r>
          </w:p>
        </w:tc>
        <w:tc>
          <w:tcPr>
            <w:tcW w:w="63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des moyens internes de lutte incendie (extincteurs)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de secours</w:t>
            </w:r>
          </w:p>
        </w:tc>
        <w:tc>
          <w:tcPr>
            <w:tcW w:w="3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378" w:type="pct"/>
            <w:vAlign w:val="center"/>
          </w:tcPr>
          <w:p w:rsidR="00B92625" w:rsidRPr="00E06EB7" w:rsidRDefault="00B92625" w:rsidP="00E06EB7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E06EB7">
              <w:rPr>
                <w:rFonts w:cs="Arial"/>
                <w:b/>
                <w:szCs w:val="18"/>
              </w:rPr>
              <w:t>/</w:t>
            </w:r>
          </w:p>
        </w:tc>
      </w:tr>
      <w:tr w:rsidR="00B92625" w:rsidRPr="00A40BDC" w:rsidTr="00E06EB7">
        <w:trPr>
          <w:cantSplit/>
          <w:trHeight w:val="1639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B92625" w:rsidRPr="00A40BDC" w:rsidRDefault="00B92625" w:rsidP="00E05129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Stockage de substances inflammables </w:t>
            </w:r>
          </w:p>
        </w:tc>
        <w:tc>
          <w:tcPr>
            <w:tcW w:w="315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Explosion</w:t>
            </w:r>
          </w:p>
        </w:tc>
        <w:tc>
          <w:tcPr>
            <w:tcW w:w="441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Inflammation de matières inflammables</w:t>
            </w:r>
          </w:p>
        </w:tc>
        <w:tc>
          <w:tcPr>
            <w:tcW w:w="53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Mise en contact involontaire + source d’inflammation</w:t>
            </w:r>
          </w:p>
        </w:tc>
        <w:tc>
          <w:tcPr>
            <w:tcW w:w="3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Surpression et thermiques</w:t>
            </w:r>
          </w:p>
        </w:tc>
        <w:tc>
          <w:tcPr>
            <w:tcW w:w="151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Marquage au sol de l’emplacement du stockage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Affichage risque inflammable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Sensibilisation des opérateurs composition aux risques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des caristes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Protocole de sécurité avec le transporteur</w:t>
            </w:r>
          </w:p>
        </w:tc>
        <w:tc>
          <w:tcPr>
            <w:tcW w:w="63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3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378" w:type="pct"/>
            <w:vAlign w:val="center"/>
          </w:tcPr>
          <w:p w:rsidR="00B92625" w:rsidRPr="00E06EB7" w:rsidRDefault="00B92625" w:rsidP="00E06EB7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E06EB7">
              <w:rPr>
                <w:rFonts w:cs="Arial"/>
                <w:b/>
                <w:szCs w:val="18"/>
              </w:rPr>
              <w:t>/</w:t>
            </w:r>
          </w:p>
        </w:tc>
      </w:tr>
    </w:tbl>
    <w:p w:rsidR="0022239D" w:rsidRDefault="0022239D" w:rsidP="00061FBC">
      <w:pPr>
        <w:rPr>
          <w:highlight w:val="yellow"/>
        </w:rPr>
      </w:pPr>
    </w:p>
    <w:p w:rsidR="0022239D" w:rsidRDefault="0022239D">
      <w:pPr>
        <w:overflowPunct/>
        <w:autoSpaceDE/>
        <w:autoSpaceDN/>
        <w:adjustRightInd/>
        <w:jc w:val="left"/>
        <w:textAlignment w:val="auto"/>
        <w:rPr>
          <w:highlight w:val="yellow"/>
        </w:rPr>
      </w:pPr>
      <w:r>
        <w:rPr>
          <w:highlight w:val="yellow"/>
        </w:rPr>
        <w:br w:type="page"/>
      </w:r>
    </w:p>
    <w:p w:rsidR="0022239D" w:rsidRDefault="0022239D" w:rsidP="00D05DB4">
      <w:pPr>
        <w:pStyle w:val="Titre3"/>
        <w:numPr>
          <w:ilvl w:val="0"/>
          <w:numId w:val="5"/>
        </w:numPr>
        <w:spacing w:before="48" w:after="48"/>
        <w:jc w:val="both"/>
        <w:rPr>
          <w:rFonts w:ascii="Arial Gras" w:hAnsi="Arial Gras" w:cs="Arial"/>
          <w:smallCaps/>
          <w:sz w:val="22"/>
          <w:szCs w:val="22"/>
          <w:u w:val="single"/>
        </w:rPr>
      </w:pPr>
      <w:bookmarkStart w:id="4" w:name="_Toc17217469"/>
      <w:r>
        <w:rPr>
          <w:rFonts w:ascii="Arial Gras" w:hAnsi="Arial Gras" w:cs="Arial"/>
          <w:smallCaps/>
          <w:sz w:val="22"/>
          <w:szCs w:val="22"/>
          <w:u w:val="single"/>
        </w:rPr>
        <w:lastRenderedPageBreak/>
        <w:t xml:space="preserve">Contrôle </w:t>
      </w:r>
      <w:r w:rsidR="00D82ABD">
        <w:rPr>
          <w:rFonts w:ascii="Arial Gras" w:hAnsi="Arial Gras" w:cs="Arial"/>
          <w:smallCaps/>
          <w:sz w:val="22"/>
          <w:szCs w:val="22"/>
          <w:u w:val="single"/>
        </w:rPr>
        <w:t>qualité</w:t>
      </w:r>
      <w:bookmarkEnd w:id="4"/>
    </w:p>
    <w:p w:rsidR="00A40BDC" w:rsidRPr="00A40BDC" w:rsidRDefault="00A40BDC" w:rsidP="00A40BDC"/>
    <w:tbl>
      <w:tblPr>
        <w:tblW w:w="46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50"/>
        <w:gridCol w:w="1420"/>
        <w:gridCol w:w="1793"/>
        <w:gridCol w:w="2205"/>
        <w:gridCol w:w="1101"/>
        <w:gridCol w:w="7021"/>
        <w:gridCol w:w="1736"/>
        <w:gridCol w:w="1554"/>
        <w:gridCol w:w="1453"/>
      </w:tblGrid>
      <w:tr w:rsidR="00BC6C5F" w:rsidRPr="00A40BDC" w:rsidTr="00BC6C5F">
        <w:trPr>
          <w:cantSplit/>
          <w:trHeight w:val="409"/>
          <w:tblHeader/>
          <w:jc w:val="center"/>
        </w:trPr>
        <w:tc>
          <w:tcPr>
            <w:tcW w:w="482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Système /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Installation</w:t>
            </w:r>
          </w:p>
        </w:tc>
        <w:tc>
          <w:tcPr>
            <w:tcW w:w="351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Phénomène</w:t>
            </w:r>
            <w:r w:rsidRPr="00A40BDC">
              <w:rPr>
                <w:rFonts w:cs="Arial"/>
                <w:b/>
                <w:sz w:val="18"/>
                <w:szCs w:val="18"/>
              </w:rPr>
              <w:br/>
              <w:t>dangereux</w:t>
            </w:r>
          </w:p>
        </w:tc>
        <w:tc>
          <w:tcPr>
            <w:tcW w:w="443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Evènement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redouté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central</w:t>
            </w:r>
          </w:p>
        </w:tc>
        <w:tc>
          <w:tcPr>
            <w:tcW w:w="545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Causes</w:t>
            </w:r>
          </w:p>
        </w:tc>
        <w:tc>
          <w:tcPr>
            <w:tcW w:w="272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Effets</w:t>
            </w:r>
          </w:p>
        </w:tc>
        <w:tc>
          <w:tcPr>
            <w:tcW w:w="2164" w:type="pct"/>
            <w:gridSpan w:val="2"/>
            <w:tcBorders>
              <w:bottom w:val="dotted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Mesures de sécurité</w:t>
            </w:r>
          </w:p>
        </w:tc>
        <w:tc>
          <w:tcPr>
            <w:tcW w:w="384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Commentaires</w:t>
            </w:r>
          </w:p>
        </w:tc>
        <w:tc>
          <w:tcPr>
            <w:tcW w:w="360" w:type="pct"/>
            <w:vMerge w:val="restart"/>
            <w:shd w:val="clear" w:color="auto" w:fill="E6E6E6"/>
            <w:vAlign w:val="center"/>
          </w:tcPr>
          <w:p w:rsidR="00BC6C5F" w:rsidRPr="00A40BDC" w:rsidRDefault="00BC6C5F" w:rsidP="00BC6C5F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N° </w:t>
            </w:r>
            <w:proofErr w:type="spellStart"/>
            <w:r>
              <w:rPr>
                <w:rFonts w:cs="Arial"/>
                <w:b/>
                <w:sz w:val="18"/>
                <w:szCs w:val="18"/>
              </w:rPr>
              <w:t>PhD</w:t>
            </w:r>
            <w:proofErr w:type="spellEnd"/>
          </w:p>
        </w:tc>
      </w:tr>
      <w:tr w:rsidR="00BC6C5F" w:rsidRPr="00A40BDC" w:rsidTr="00BC6C5F">
        <w:trPr>
          <w:cantSplit/>
          <w:trHeight w:val="348"/>
          <w:tblHeader/>
          <w:jc w:val="center"/>
        </w:trPr>
        <w:tc>
          <w:tcPr>
            <w:tcW w:w="482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51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43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54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72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735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Prévention</w:t>
            </w:r>
          </w:p>
        </w:tc>
        <w:tc>
          <w:tcPr>
            <w:tcW w:w="429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Protection</w:t>
            </w:r>
          </w:p>
        </w:tc>
        <w:tc>
          <w:tcPr>
            <w:tcW w:w="384" w:type="pct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0" w:type="pct"/>
            <w:vMerge/>
            <w:tcBorders>
              <w:bottom w:val="single" w:sz="4" w:space="0" w:color="auto"/>
            </w:tcBorders>
            <w:shd w:val="clear" w:color="auto" w:fill="E6E6E6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BC6C5F" w:rsidRPr="00A40BDC" w:rsidTr="00E06EB7">
        <w:trPr>
          <w:cantSplit/>
          <w:trHeight w:val="2400"/>
          <w:jc w:val="center"/>
        </w:trPr>
        <w:tc>
          <w:tcPr>
            <w:tcW w:w="482" w:type="pct"/>
            <w:shd w:val="clear" w:color="auto" w:fill="auto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Traitement à froid</w:t>
            </w:r>
          </w:p>
        </w:tc>
        <w:tc>
          <w:tcPr>
            <w:tcW w:w="351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43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inflammation d’un dépôt de produits</w:t>
            </w:r>
          </w:p>
        </w:tc>
        <w:tc>
          <w:tcPr>
            <w:tcW w:w="545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Incendie dans la hotte de traitement à froid</w:t>
            </w:r>
          </w:p>
        </w:tc>
        <w:tc>
          <w:tcPr>
            <w:tcW w:w="272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735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Arrêt d’urgence hotte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Extracteur dans la hotte (traitement à froid en ligne uniquement)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nettoyage fréquent de la hotte</w:t>
            </w:r>
          </w:p>
        </w:tc>
        <w:tc>
          <w:tcPr>
            <w:tcW w:w="429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Extincteurs</w:t>
            </w:r>
          </w:p>
        </w:tc>
        <w:tc>
          <w:tcPr>
            <w:tcW w:w="38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trike/>
                <w:sz w:val="18"/>
                <w:szCs w:val="18"/>
                <w:highlight w:val="yellow"/>
              </w:rPr>
            </w:pPr>
          </w:p>
        </w:tc>
        <w:tc>
          <w:tcPr>
            <w:tcW w:w="360" w:type="pct"/>
            <w:vAlign w:val="center"/>
          </w:tcPr>
          <w:p w:rsidR="00BC6C5F" w:rsidRPr="00E06EB7" w:rsidRDefault="00E06EB7" w:rsidP="00E06EB7">
            <w:pPr>
              <w:spacing w:before="60" w:after="60"/>
              <w:jc w:val="center"/>
              <w:rPr>
                <w:rFonts w:cs="Arial"/>
                <w:b/>
                <w:szCs w:val="22"/>
                <w:highlight w:val="yellow"/>
              </w:rPr>
            </w:pPr>
            <w:r w:rsidRPr="00E06EB7">
              <w:rPr>
                <w:rFonts w:cs="Arial"/>
                <w:b/>
                <w:szCs w:val="22"/>
              </w:rPr>
              <w:t>/</w:t>
            </w:r>
          </w:p>
        </w:tc>
      </w:tr>
    </w:tbl>
    <w:p w:rsidR="0055731E" w:rsidRDefault="00CE7511" w:rsidP="00061FBC">
      <w:pPr>
        <w:rPr>
          <w:highlight w:val="yellow"/>
        </w:rPr>
      </w:pPr>
      <w:r>
        <w:rPr>
          <w:highlight w:val="yellow"/>
        </w:rPr>
        <w:br w:type="page"/>
      </w:r>
    </w:p>
    <w:p w:rsidR="0055731E" w:rsidRPr="006C08ED" w:rsidRDefault="0055731E" w:rsidP="00D05DB4">
      <w:pPr>
        <w:pStyle w:val="Titre3"/>
        <w:numPr>
          <w:ilvl w:val="0"/>
          <w:numId w:val="5"/>
        </w:numPr>
        <w:spacing w:before="48" w:after="48"/>
        <w:jc w:val="both"/>
        <w:rPr>
          <w:rFonts w:ascii="Arial Gras" w:hAnsi="Arial Gras" w:cs="Arial"/>
          <w:smallCaps/>
          <w:sz w:val="22"/>
          <w:szCs w:val="22"/>
          <w:u w:val="single"/>
        </w:rPr>
      </w:pPr>
      <w:bookmarkStart w:id="5" w:name="_Toc17217470"/>
      <w:r w:rsidRPr="006C08ED">
        <w:rPr>
          <w:rFonts w:ascii="Arial Gras" w:hAnsi="Arial Gras" w:cs="Arial"/>
          <w:smallCaps/>
          <w:sz w:val="22"/>
          <w:szCs w:val="22"/>
          <w:u w:val="single"/>
        </w:rPr>
        <w:lastRenderedPageBreak/>
        <w:t>Entrepôts de stockage</w:t>
      </w:r>
      <w:bookmarkEnd w:id="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54"/>
        <w:gridCol w:w="1805"/>
        <w:gridCol w:w="2079"/>
        <w:gridCol w:w="3605"/>
        <w:gridCol w:w="1107"/>
        <w:gridCol w:w="4992"/>
        <w:gridCol w:w="3322"/>
        <w:gridCol w:w="1661"/>
        <w:gridCol w:w="1661"/>
      </w:tblGrid>
      <w:tr w:rsidR="00BC6C5F" w:rsidRPr="00EA363B" w:rsidTr="00BC6C5F">
        <w:trPr>
          <w:cantSplit/>
          <w:trHeight w:val="585"/>
          <w:tblHeader/>
          <w:jc w:val="center"/>
        </w:trPr>
        <w:tc>
          <w:tcPr>
            <w:tcW w:w="335" w:type="pct"/>
            <w:vMerge w:val="restart"/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CA7742">
              <w:rPr>
                <w:rFonts w:asciiTheme="minorHAnsi" w:hAnsiTheme="minorHAnsi" w:cstheme="minorHAnsi"/>
                <w:b/>
                <w:sz w:val="20"/>
              </w:rPr>
              <w:t>Système / Installation</w:t>
            </w:r>
          </w:p>
        </w:tc>
        <w:tc>
          <w:tcPr>
            <w:tcW w:w="416" w:type="pct"/>
            <w:vMerge w:val="restart"/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CA7742">
              <w:rPr>
                <w:rFonts w:asciiTheme="minorHAnsi" w:hAnsiTheme="minorHAnsi" w:cstheme="minorHAnsi"/>
                <w:b/>
                <w:sz w:val="20"/>
              </w:rPr>
              <w:t>Phénomène dangereux</w:t>
            </w:r>
          </w:p>
        </w:tc>
        <w:tc>
          <w:tcPr>
            <w:tcW w:w="479" w:type="pct"/>
            <w:vMerge w:val="restart"/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CA7742">
              <w:rPr>
                <w:rFonts w:asciiTheme="minorHAnsi" w:hAnsiTheme="minorHAnsi" w:cstheme="minorHAnsi"/>
                <w:b/>
                <w:sz w:val="20"/>
              </w:rPr>
              <w:t>Evènement redouté</w:t>
            </w:r>
          </w:p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CA7742">
              <w:rPr>
                <w:rFonts w:asciiTheme="minorHAnsi" w:hAnsiTheme="minorHAnsi" w:cstheme="minorHAnsi"/>
                <w:b/>
                <w:sz w:val="20"/>
              </w:rPr>
              <w:t>central</w:t>
            </w:r>
          </w:p>
        </w:tc>
        <w:tc>
          <w:tcPr>
            <w:tcW w:w="831" w:type="pct"/>
            <w:vMerge w:val="restart"/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CA7742">
              <w:rPr>
                <w:rFonts w:asciiTheme="minorHAnsi" w:hAnsiTheme="minorHAnsi" w:cstheme="minorHAnsi"/>
                <w:b/>
                <w:sz w:val="20"/>
              </w:rPr>
              <w:t>Causes</w:t>
            </w:r>
          </w:p>
        </w:tc>
        <w:tc>
          <w:tcPr>
            <w:tcW w:w="255" w:type="pct"/>
            <w:vMerge w:val="restart"/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CA7742">
              <w:rPr>
                <w:rFonts w:asciiTheme="minorHAnsi" w:hAnsiTheme="minorHAnsi" w:cstheme="minorHAnsi"/>
                <w:b/>
                <w:sz w:val="20"/>
              </w:rPr>
              <w:t>Effets</w:t>
            </w:r>
          </w:p>
        </w:tc>
        <w:tc>
          <w:tcPr>
            <w:tcW w:w="1917" w:type="pct"/>
            <w:gridSpan w:val="2"/>
            <w:tcBorders>
              <w:bottom w:val="dotted" w:sz="4" w:space="0" w:color="auto"/>
            </w:tcBorders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CA7742">
              <w:rPr>
                <w:rFonts w:asciiTheme="minorHAnsi" w:hAnsiTheme="minorHAnsi" w:cstheme="minorHAnsi"/>
                <w:b/>
                <w:sz w:val="20"/>
              </w:rPr>
              <w:t>Mesures de sécurité</w:t>
            </w:r>
          </w:p>
        </w:tc>
        <w:tc>
          <w:tcPr>
            <w:tcW w:w="383" w:type="pct"/>
            <w:vMerge w:val="restart"/>
            <w:shd w:val="clear" w:color="auto" w:fill="F3F3F3"/>
            <w:vAlign w:val="center"/>
          </w:tcPr>
          <w:p w:rsidR="00BC6C5F" w:rsidRPr="00CA7742" w:rsidRDefault="00BC6C5F" w:rsidP="00D576B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Commentaires</w:t>
            </w:r>
          </w:p>
        </w:tc>
        <w:tc>
          <w:tcPr>
            <w:tcW w:w="383" w:type="pct"/>
            <w:vMerge w:val="restart"/>
            <w:shd w:val="clear" w:color="auto" w:fill="F3F3F3"/>
            <w:vAlign w:val="center"/>
          </w:tcPr>
          <w:p w:rsidR="00BC6C5F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N°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</w:rPr>
              <w:t>PhD</w:t>
            </w:r>
            <w:proofErr w:type="spellEnd"/>
          </w:p>
          <w:p w:rsidR="00BC6C5F" w:rsidRPr="00BC6C5F" w:rsidRDefault="00BC6C5F" w:rsidP="00BC6C5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C6C5F" w:rsidRPr="00EA363B" w:rsidTr="00BC6C5F">
        <w:trPr>
          <w:cantSplit/>
          <w:trHeight w:val="509"/>
          <w:tblHeader/>
          <w:jc w:val="center"/>
        </w:trPr>
        <w:tc>
          <w:tcPr>
            <w:tcW w:w="33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16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79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31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51" w:type="pct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CA7742">
              <w:rPr>
                <w:rFonts w:asciiTheme="minorHAnsi" w:hAnsiTheme="minorHAnsi" w:cstheme="minorHAnsi"/>
                <w:b/>
                <w:sz w:val="20"/>
              </w:rPr>
              <w:t>Prévention</w:t>
            </w:r>
          </w:p>
        </w:tc>
        <w:tc>
          <w:tcPr>
            <w:tcW w:w="766" w:type="pct"/>
            <w:tcBorders>
              <w:top w:val="dotted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CA7742">
              <w:rPr>
                <w:rFonts w:asciiTheme="minorHAnsi" w:hAnsiTheme="minorHAnsi" w:cstheme="minorHAnsi"/>
                <w:b/>
                <w:sz w:val="20"/>
              </w:rPr>
              <w:t>Protection</w:t>
            </w:r>
          </w:p>
        </w:tc>
        <w:tc>
          <w:tcPr>
            <w:tcW w:w="383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83" w:type="pct"/>
            <w:vMerge/>
            <w:tcBorders>
              <w:bottom w:val="single" w:sz="4" w:space="0" w:color="auto"/>
            </w:tcBorders>
            <w:shd w:val="clear" w:color="auto" w:fill="F3F3F3"/>
          </w:tcPr>
          <w:p w:rsidR="00BC6C5F" w:rsidRPr="00CA7742" w:rsidRDefault="00BC6C5F" w:rsidP="00BC6C5F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BC6C5F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BC6C5F" w:rsidRPr="00F14251" w:rsidRDefault="00BC6C5F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Entrepôt V1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BC6C5F" w:rsidRPr="00F14251" w:rsidRDefault="00BC6C5F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BC6C5F" w:rsidRPr="00F14251" w:rsidRDefault="00BC6C5F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BC6C5F" w:rsidRPr="00F14251" w:rsidRDefault="00BC6C5F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BC6C5F" w:rsidRPr="00F14251" w:rsidRDefault="00BC6C5F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BC6C5F" w:rsidRPr="00F14251" w:rsidRDefault="00BC6C5F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BC6C5F" w:rsidRPr="00F14251" w:rsidRDefault="00BC6C5F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</w:tcPr>
          <w:p w:rsidR="00BC6C5F" w:rsidRPr="00F14251" w:rsidRDefault="00BC6C5F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BC6C5F" w:rsidRPr="00F14251" w:rsidRDefault="00BC6C5F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BC6C5F" w:rsidRPr="00F14251" w:rsidRDefault="00BC6C5F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BC6C5F" w:rsidRPr="00F14251" w:rsidRDefault="00BC6C5F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BC6C5F" w:rsidRPr="00F14251" w:rsidRDefault="00BC6C5F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BC6C5F" w:rsidRPr="00F14251" w:rsidRDefault="00BC6C5F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BC6C5F" w:rsidRPr="00F14251" w:rsidRDefault="00BC6C5F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BC6C5F" w:rsidRPr="00F14251" w:rsidRDefault="00BC6C5F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BC6C5F" w:rsidRPr="00F14251" w:rsidRDefault="00BC6C5F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BC6C5F" w:rsidRPr="00F14251" w:rsidRDefault="00BC6C5F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BC6C5F" w:rsidRPr="00F14251" w:rsidRDefault="00BC6C5F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BC6C5F" w:rsidRPr="00F14251" w:rsidRDefault="00BC6C5F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BC6C5F" w:rsidRPr="00F14251" w:rsidRDefault="00BC6C5F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BC6C5F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15</w:t>
            </w:r>
          </w:p>
        </w:tc>
      </w:tr>
      <w:tr w:rsidR="00E06EB7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Entrepôt V2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</w:tcPr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E06EB7" w:rsidRPr="00F14251" w:rsidRDefault="00E06EB7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E06EB7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15</w:t>
            </w:r>
          </w:p>
        </w:tc>
      </w:tr>
      <w:tr w:rsidR="00E06EB7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Entrepôt V3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</w:tcPr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E06EB7" w:rsidRPr="00F14251" w:rsidRDefault="00E06EB7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E06EB7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15</w:t>
            </w:r>
          </w:p>
        </w:tc>
      </w:tr>
      <w:tr w:rsidR="00E06EB7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Entrepôt V6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  <w:vAlign w:val="center"/>
          </w:tcPr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E06EB7" w:rsidRPr="00F14251" w:rsidRDefault="00E06EB7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E06EB7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15</w:t>
            </w:r>
          </w:p>
        </w:tc>
      </w:tr>
      <w:tr w:rsidR="00E06EB7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Entrepôt V7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  <w:vAlign w:val="center"/>
          </w:tcPr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E06EB7" w:rsidRPr="00F14251" w:rsidRDefault="00E06EB7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E06EB7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15</w:t>
            </w:r>
          </w:p>
        </w:tc>
      </w:tr>
      <w:tr w:rsidR="00E06EB7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lastRenderedPageBreak/>
              <w:t>Entrepôt V1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Déversement accidentel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  <w:vAlign w:val="center"/>
          </w:tcPr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E06EB7" w:rsidRPr="00F14251" w:rsidRDefault="00E06EB7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E06EB7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16</w:t>
            </w:r>
          </w:p>
        </w:tc>
      </w:tr>
      <w:tr w:rsidR="00E06EB7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Entrepôt V2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Déversement accidentel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  <w:vAlign w:val="center"/>
          </w:tcPr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E06EB7" w:rsidRPr="00F14251" w:rsidRDefault="00E06EB7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E06EB7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16</w:t>
            </w:r>
          </w:p>
        </w:tc>
      </w:tr>
      <w:tr w:rsidR="00E06EB7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Entrepôt V3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Déversement accidentel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  <w:vAlign w:val="center"/>
          </w:tcPr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E06EB7" w:rsidRPr="00F14251" w:rsidRDefault="00E06EB7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E06EB7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16</w:t>
            </w:r>
          </w:p>
        </w:tc>
      </w:tr>
      <w:tr w:rsidR="00E06EB7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Entrepôt V6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Déversement accidentel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  <w:vAlign w:val="center"/>
          </w:tcPr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E06EB7" w:rsidRPr="00F14251" w:rsidRDefault="00E06EB7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E06EB7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16</w:t>
            </w:r>
          </w:p>
        </w:tc>
      </w:tr>
      <w:tr w:rsidR="00E06EB7" w:rsidRPr="00EA363B" w:rsidTr="00E06EB7">
        <w:trPr>
          <w:cantSplit/>
          <w:trHeight w:val="2268"/>
          <w:jc w:val="center"/>
        </w:trPr>
        <w:tc>
          <w:tcPr>
            <w:tcW w:w="335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Entrepôt V7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Déversement accidentel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Inflammation de matières combustibles</w:t>
            </w:r>
          </w:p>
        </w:tc>
        <w:tc>
          <w:tcPr>
            <w:tcW w:w="831" w:type="pct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Effets dominos (incendie d'un engin de manutention…)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Source d'ignition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(travaux par points chauds, cigarette…)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151" w:type="pct"/>
            <w:shd w:val="clear" w:color="auto" w:fill="auto"/>
            <w:vAlign w:val="center"/>
          </w:tcPr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Interdiction de fumer sur le site sauf local dédié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Permis de travail / permis de feu.</w:t>
            </w:r>
          </w:p>
          <w:p w:rsidR="00E06EB7" w:rsidRPr="00F14251" w:rsidRDefault="00E06EB7" w:rsidP="00BC6C5F">
            <w:pPr>
              <w:tabs>
                <w:tab w:val="left" w:pos="250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Produit peu combustible (verre)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Interdiction d’apporter des feux nus.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clear" w:pos="360"/>
                <w:tab w:val="num" w:pos="97"/>
              </w:tabs>
              <w:ind w:left="97" w:hanging="97"/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Analyse de risque foudre (effets directs et indirects)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Formation du personnel.</w:t>
            </w:r>
          </w:p>
          <w:p w:rsidR="00E06EB7" w:rsidRPr="00F14251" w:rsidRDefault="00E06EB7" w:rsidP="00634B35">
            <w:pPr>
              <w:numPr>
                <w:ilvl w:val="0"/>
                <w:numId w:val="12"/>
              </w:num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Affichage des consignes de sécurité</w:t>
            </w:r>
          </w:p>
          <w:p w:rsidR="00E06EB7" w:rsidRPr="00F14251" w:rsidRDefault="00E06EB7" w:rsidP="00BC6C5F">
            <w:pPr>
              <w:tabs>
                <w:tab w:val="left" w:pos="97"/>
              </w:tabs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Test et contrôles périodiques des moyens d’extinction.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Moyens de protection incendie du site (RIA, extincteurs),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E06EB7" w:rsidRPr="00F14251" w:rsidRDefault="00E06EB7" w:rsidP="00BC6C5F">
            <w:pPr>
              <w:rPr>
                <w:rFonts w:cs="Arial"/>
                <w:sz w:val="18"/>
                <w:szCs w:val="18"/>
              </w:rPr>
            </w:pPr>
            <w:r w:rsidRPr="00F14251">
              <w:rPr>
                <w:rFonts w:cs="Arial"/>
                <w:sz w:val="18"/>
                <w:szCs w:val="18"/>
              </w:rPr>
              <w:t>- Rétention des eaux d’extinction incendie.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E06EB7" w:rsidRPr="00F14251" w:rsidRDefault="00E06EB7" w:rsidP="00BC6C5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3" w:type="pct"/>
            <w:vAlign w:val="center"/>
          </w:tcPr>
          <w:p w:rsidR="00E06EB7" w:rsidRPr="00E06EB7" w:rsidRDefault="00E06EB7" w:rsidP="00E06EB7">
            <w:pPr>
              <w:jc w:val="center"/>
              <w:rPr>
                <w:rFonts w:cs="Arial"/>
                <w:b/>
                <w:szCs w:val="22"/>
              </w:rPr>
            </w:pPr>
            <w:r w:rsidRPr="00E06EB7">
              <w:rPr>
                <w:rFonts w:cs="Arial"/>
                <w:b/>
                <w:szCs w:val="22"/>
              </w:rPr>
              <w:t>16</w:t>
            </w:r>
          </w:p>
        </w:tc>
      </w:tr>
    </w:tbl>
    <w:p w:rsidR="00F14251" w:rsidRDefault="00F14251" w:rsidP="00634B35"/>
    <w:p w:rsidR="00F14251" w:rsidRDefault="00F14251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:rsidR="0074204B" w:rsidRPr="006C08ED" w:rsidRDefault="0074204B" w:rsidP="00D05DB4">
      <w:pPr>
        <w:pStyle w:val="Titre3"/>
        <w:numPr>
          <w:ilvl w:val="0"/>
          <w:numId w:val="5"/>
        </w:numPr>
        <w:spacing w:before="48" w:after="48"/>
        <w:jc w:val="both"/>
        <w:rPr>
          <w:rFonts w:ascii="Arial Gras" w:hAnsi="Arial Gras" w:cs="Arial"/>
          <w:smallCaps/>
          <w:sz w:val="22"/>
          <w:szCs w:val="22"/>
          <w:u w:val="single"/>
        </w:rPr>
      </w:pPr>
      <w:bookmarkStart w:id="6" w:name="_Toc17217471"/>
      <w:r w:rsidRPr="006C08ED">
        <w:rPr>
          <w:rFonts w:ascii="Arial Gras" w:hAnsi="Arial Gras" w:cs="Arial"/>
          <w:smallCaps/>
          <w:sz w:val="22"/>
          <w:szCs w:val="22"/>
          <w:u w:val="single"/>
        </w:rPr>
        <w:lastRenderedPageBreak/>
        <w:t>Emploi et stockage de fluides</w:t>
      </w:r>
      <w:bookmarkEnd w:id="6"/>
    </w:p>
    <w:p w:rsidR="0074204B" w:rsidRDefault="0074204B" w:rsidP="0074204B">
      <w:pPr>
        <w:rPr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40"/>
        <w:gridCol w:w="1735"/>
        <w:gridCol w:w="2012"/>
        <w:gridCol w:w="2281"/>
        <w:gridCol w:w="1406"/>
        <w:gridCol w:w="6445"/>
        <w:gridCol w:w="3088"/>
        <w:gridCol w:w="1592"/>
        <w:gridCol w:w="1587"/>
      </w:tblGrid>
      <w:tr w:rsidR="00BC6C5F" w:rsidRPr="00A40BDC" w:rsidTr="00BC6C5F">
        <w:trPr>
          <w:cantSplit/>
          <w:trHeight w:val="409"/>
          <w:tblHeader/>
          <w:jc w:val="center"/>
        </w:trPr>
        <w:tc>
          <w:tcPr>
            <w:tcW w:w="355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Système /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Installation</w:t>
            </w:r>
          </w:p>
        </w:tc>
        <w:tc>
          <w:tcPr>
            <w:tcW w:w="400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Phénomène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dangereux</w:t>
            </w:r>
          </w:p>
        </w:tc>
        <w:tc>
          <w:tcPr>
            <w:tcW w:w="464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Evènement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redouté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central</w:t>
            </w:r>
          </w:p>
        </w:tc>
        <w:tc>
          <w:tcPr>
            <w:tcW w:w="526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Causes</w:t>
            </w:r>
          </w:p>
        </w:tc>
        <w:tc>
          <w:tcPr>
            <w:tcW w:w="324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Effets</w:t>
            </w:r>
          </w:p>
        </w:tc>
        <w:tc>
          <w:tcPr>
            <w:tcW w:w="2198" w:type="pct"/>
            <w:gridSpan w:val="2"/>
            <w:tcBorders>
              <w:bottom w:val="dotted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Mesures de sécurité</w:t>
            </w:r>
          </w:p>
        </w:tc>
        <w:tc>
          <w:tcPr>
            <w:tcW w:w="367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Commentaires</w:t>
            </w:r>
          </w:p>
        </w:tc>
        <w:tc>
          <w:tcPr>
            <w:tcW w:w="366" w:type="pct"/>
            <w:vMerge w:val="restart"/>
            <w:shd w:val="clear" w:color="auto" w:fill="E6E6E6"/>
            <w:vAlign w:val="center"/>
          </w:tcPr>
          <w:p w:rsidR="00BC6C5F" w:rsidRPr="00A40BDC" w:rsidRDefault="00BC6C5F" w:rsidP="00BC6C5F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N° </w:t>
            </w:r>
            <w:proofErr w:type="spellStart"/>
            <w:r>
              <w:rPr>
                <w:rFonts w:cs="Arial"/>
                <w:b/>
                <w:sz w:val="18"/>
                <w:szCs w:val="18"/>
              </w:rPr>
              <w:t>PhD</w:t>
            </w:r>
            <w:proofErr w:type="spellEnd"/>
          </w:p>
        </w:tc>
      </w:tr>
      <w:tr w:rsidR="00BC6C5F" w:rsidRPr="00A40BDC" w:rsidTr="00BC6C5F">
        <w:trPr>
          <w:cantSplit/>
          <w:trHeight w:val="348"/>
          <w:tblHeader/>
          <w:jc w:val="center"/>
        </w:trPr>
        <w:tc>
          <w:tcPr>
            <w:tcW w:w="355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00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64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526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486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Prévention</w:t>
            </w:r>
          </w:p>
        </w:tc>
        <w:tc>
          <w:tcPr>
            <w:tcW w:w="712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Protection</w:t>
            </w:r>
          </w:p>
        </w:tc>
        <w:tc>
          <w:tcPr>
            <w:tcW w:w="367" w:type="pct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6" w:type="pct"/>
            <w:vMerge/>
            <w:tcBorders>
              <w:bottom w:val="single" w:sz="4" w:space="0" w:color="auto"/>
            </w:tcBorders>
            <w:shd w:val="clear" w:color="auto" w:fill="E6E6E6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BC6C5F" w:rsidRPr="00A40BDC" w:rsidTr="00E06EB7">
        <w:trPr>
          <w:cantSplit/>
          <w:trHeight w:val="3206"/>
          <w:jc w:val="center"/>
        </w:trPr>
        <w:tc>
          <w:tcPr>
            <w:tcW w:w="355" w:type="pct"/>
            <w:shd w:val="clear" w:color="auto" w:fill="auto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Réseau de gaz naturel d’alimentation du site </w:t>
            </w:r>
            <w:r w:rsidRPr="00E05129">
              <w:rPr>
                <w:rFonts w:cs="Arial"/>
                <w:sz w:val="18"/>
                <w:szCs w:val="18"/>
              </w:rPr>
              <w:t>incluant poste de détente</w:t>
            </w:r>
          </w:p>
        </w:tc>
        <w:tc>
          <w:tcPr>
            <w:tcW w:w="400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UVCE </w:t>
            </w:r>
          </w:p>
          <w:p w:rsidR="00BC6C5F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(explosion non confinée d’un nuage) de gaz naturel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Jet enflammé de gaz naturel</w:t>
            </w:r>
          </w:p>
        </w:tc>
        <w:tc>
          <w:tcPr>
            <w:tcW w:w="46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Fuite sur la tuyauterie et accessoires (brides/vannes)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+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Ignition retardée</w:t>
            </w:r>
            <w:r>
              <w:rPr>
                <w:rFonts w:cs="Arial"/>
                <w:sz w:val="18"/>
                <w:szCs w:val="18"/>
              </w:rPr>
              <w:t xml:space="preserve"> ou </w:t>
            </w:r>
            <w:r w:rsidRPr="00A40BDC">
              <w:rPr>
                <w:rFonts w:cs="Arial"/>
                <w:sz w:val="18"/>
                <w:szCs w:val="18"/>
              </w:rPr>
              <w:t>immédiate</w:t>
            </w:r>
          </w:p>
        </w:tc>
        <w:tc>
          <w:tcPr>
            <w:tcW w:w="52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Choc avec une grue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Choc lors de travaux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Corrosion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Effets dominos (incendie / explosion sur le site)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Sources d’ignition :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Travaux par points chauds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Foudre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Cigarette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moteurs </w:t>
            </w:r>
          </w:p>
        </w:tc>
        <w:tc>
          <w:tcPr>
            <w:tcW w:w="32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Surpression et thermiques</w:t>
            </w:r>
          </w:p>
        </w:tc>
        <w:tc>
          <w:tcPr>
            <w:tcW w:w="148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Tuyauteries gaz enterrées du poste de livraison jusqu’au poste de détente 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Protection des tuyauteries aériennes / tuyauteries situées en hauteur sur rack hors zone de manutention, puis à l’intérieur de l’usine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Procédures pour travaux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 de fuite sur le réseau gaz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Permis de feu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Conformité à la réglementation foudre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Interdiction de fumer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zonage ATEX</w:t>
            </w:r>
          </w:p>
        </w:tc>
        <w:tc>
          <w:tcPr>
            <w:tcW w:w="712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Vanne principale de coupure au niveau du poste de détente intérieur usine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Vanne manuelle à chaque poste de travail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Sectionnement manuel de l’alimentation en gaz naturel au poste de livraison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Postes de livraison et de détente grillagés + procédure d’accès à ces postes</w:t>
            </w:r>
          </w:p>
        </w:tc>
        <w:tc>
          <w:tcPr>
            <w:tcW w:w="367" w:type="pct"/>
            <w:vAlign w:val="center"/>
          </w:tcPr>
          <w:p w:rsidR="00BC6C5F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Les tuyauteries enterrées sont en matériau à base de plastique</w:t>
            </w:r>
            <w:r w:rsidR="0035307C">
              <w:rPr>
                <w:rFonts w:cs="Arial"/>
                <w:sz w:val="18"/>
                <w:szCs w:val="18"/>
              </w:rPr>
              <w:t>.</w:t>
            </w:r>
          </w:p>
          <w:p w:rsidR="0035307C" w:rsidRDefault="0035307C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35307C" w:rsidRPr="00A40BDC" w:rsidRDefault="0035307C" w:rsidP="0035307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Le poste de détente est en fosse enterré, le scénario de rupture de tuyauterie au niveau du poste de détente ne sera donc pas </w:t>
            </w:r>
            <w:proofErr w:type="spellStart"/>
            <w:r>
              <w:rPr>
                <w:rFonts w:cs="Arial"/>
                <w:sz w:val="18"/>
                <w:szCs w:val="18"/>
              </w:rPr>
              <w:t>mdélisé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. </w:t>
            </w:r>
          </w:p>
        </w:tc>
        <w:tc>
          <w:tcPr>
            <w:tcW w:w="366" w:type="pct"/>
            <w:vAlign w:val="center"/>
          </w:tcPr>
          <w:p w:rsidR="00BC6C5F" w:rsidRPr="00A40BDC" w:rsidRDefault="00E22144" w:rsidP="00E06EB7">
            <w:pPr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Cs w:val="22"/>
              </w:rPr>
              <w:t>11</w:t>
            </w:r>
          </w:p>
        </w:tc>
      </w:tr>
      <w:tr w:rsidR="00BC6C5F" w:rsidRPr="00A40BDC" w:rsidTr="00E06EB7">
        <w:trPr>
          <w:cantSplit/>
          <w:trHeight w:val="2400"/>
          <w:jc w:val="center"/>
        </w:trPr>
        <w:tc>
          <w:tcPr>
            <w:tcW w:w="355" w:type="pct"/>
            <w:shd w:val="clear" w:color="auto" w:fill="auto"/>
            <w:vAlign w:val="center"/>
          </w:tcPr>
          <w:p w:rsidR="00BC6C5F" w:rsidRPr="00A40BDC" w:rsidRDefault="00BC6C5F" w:rsidP="00D06781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Aire de dépotage de fioul domestique</w:t>
            </w:r>
          </w:p>
        </w:tc>
        <w:tc>
          <w:tcPr>
            <w:tcW w:w="400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Pollution</w:t>
            </w:r>
          </w:p>
        </w:tc>
        <w:tc>
          <w:tcPr>
            <w:tcW w:w="46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le camion citerne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le flexible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tuyauterie et accessoire (bride/vanne)</w:t>
            </w:r>
          </w:p>
        </w:tc>
        <w:tc>
          <w:tcPr>
            <w:tcW w:w="52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Corrosion ou défaillance du camion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Montée en pression par retour inverse de produit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Défaut du flexible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Erreur humaine (défaut de branchement)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Mouvement du camion lors du dépotage</w:t>
            </w:r>
          </w:p>
        </w:tc>
        <w:tc>
          <w:tcPr>
            <w:tcW w:w="32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Effets dangereux pour l'environnement</w:t>
            </w:r>
          </w:p>
        </w:tc>
        <w:tc>
          <w:tcPr>
            <w:tcW w:w="148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Plan de circulation interne et vitesse limitée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Camion surélevé lors du dépotage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Respect de la réglementation ADR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Protocole de sécurité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Présence permanente du chauffeur pendant le dépotage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Procédure de dépotage 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du chauffeur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Fermeture vanne et arrêt pompage (bouton arrêt d’urgence)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Fiche de poste de travail en sécurité affichée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audit mensuel des dépotages camions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 de la ligne de terre</w:t>
            </w:r>
          </w:p>
        </w:tc>
        <w:tc>
          <w:tcPr>
            <w:tcW w:w="712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Rétention de volume suffisant et vanne d’isolement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Bac de récupération des égouttures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Réserve d’absorbant</w:t>
            </w:r>
          </w:p>
        </w:tc>
        <w:tc>
          <w:tcPr>
            <w:tcW w:w="367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Remplissage de la cuve par le bas</w:t>
            </w:r>
          </w:p>
        </w:tc>
        <w:tc>
          <w:tcPr>
            <w:tcW w:w="366" w:type="pct"/>
            <w:vAlign w:val="center"/>
          </w:tcPr>
          <w:p w:rsidR="00BC6C5F" w:rsidRPr="00A40BDC" w:rsidRDefault="00E06EB7" w:rsidP="00E06EB7">
            <w:pPr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E06EB7">
              <w:rPr>
                <w:rFonts w:cs="Arial"/>
                <w:b/>
                <w:szCs w:val="22"/>
              </w:rPr>
              <w:t>/</w:t>
            </w:r>
          </w:p>
        </w:tc>
      </w:tr>
      <w:tr w:rsidR="00BC6C5F" w:rsidRPr="00A40BDC" w:rsidTr="00E06EB7">
        <w:trPr>
          <w:cantSplit/>
          <w:trHeight w:val="2400"/>
          <w:jc w:val="center"/>
        </w:trPr>
        <w:tc>
          <w:tcPr>
            <w:tcW w:w="355" w:type="pct"/>
            <w:shd w:val="clear" w:color="auto" w:fill="auto"/>
            <w:vAlign w:val="center"/>
          </w:tcPr>
          <w:p w:rsidR="00BC6C5F" w:rsidRPr="00A40BDC" w:rsidRDefault="00BC6C5F" w:rsidP="00CD769D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Aire de dépotage de fioul domestique</w:t>
            </w:r>
          </w:p>
        </w:tc>
        <w:tc>
          <w:tcPr>
            <w:tcW w:w="400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6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le camion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le flexible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tuyauterie et accessoire (bride/vanne)</w:t>
            </w:r>
          </w:p>
        </w:tc>
        <w:tc>
          <w:tcPr>
            <w:tcW w:w="52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Corrosion ou défaillance du camion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Montée en pression par retour inverse de produit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Défaut du flexible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Erreur humaine (défaut de branchement)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Mouvement du camion lors du dépotage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Source d’inflammation : étincelle électrostatique, cigarette</w:t>
            </w:r>
          </w:p>
        </w:tc>
        <w:tc>
          <w:tcPr>
            <w:tcW w:w="32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148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Plan de circulation interne et vitesse limitée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Respect de la réglementation ADR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Camion surélevé lors du dépotage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Protocole de sécurité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du chauffeur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Fermeture vanne et arrêt pompage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Procédure de dépotage 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Fiche de poste de travail en sécurité affichée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Présence permanente obligatoire du chauffeur lors du dépotage de fioul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à la terre du camion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Interdiction de fumer</w:t>
            </w:r>
          </w:p>
        </w:tc>
        <w:tc>
          <w:tcPr>
            <w:tcW w:w="712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Rétention et vanne d’isolement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Moyens d'intervention : extincteurs à poudre, chariot à mousse à proximité et poteau incendie</w:t>
            </w:r>
          </w:p>
        </w:tc>
        <w:tc>
          <w:tcPr>
            <w:tcW w:w="367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Remplissage de la cuve par le bas</w:t>
            </w:r>
          </w:p>
        </w:tc>
        <w:tc>
          <w:tcPr>
            <w:tcW w:w="366" w:type="pct"/>
            <w:vAlign w:val="center"/>
          </w:tcPr>
          <w:p w:rsidR="00BC6C5F" w:rsidRPr="00A40BDC" w:rsidRDefault="00E06EB7" w:rsidP="00E06EB7">
            <w:pPr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E06EB7">
              <w:rPr>
                <w:rFonts w:cs="Arial"/>
                <w:b/>
                <w:szCs w:val="22"/>
              </w:rPr>
              <w:t>/</w:t>
            </w:r>
          </w:p>
        </w:tc>
      </w:tr>
      <w:tr w:rsidR="00BC6C5F" w:rsidRPr="00A40BDC" w:rsidTr="00E43658">
        <w:trPr>
          <w:cantSplit/>
          <w:trHeight w:val="2400"/>
          <w:jc w:val="center"/>
        </w:trPr>
        <w:tc>
          <w:tcPr>
            <w:tcW w:w="355" w:type="pct"/>
            <w:shd w:val="clear" w:color="auto" w:fill="auto"/>
            <w:vAlign w:val="center"/>
          </w:tcPr>
          <w:p w:rsidR="00BC6C5F" w:rsidRPr="00C66FC4" w:rsidRDefault="00BC6C5F" w:rsidP="00C66FC4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Cuve fioul domestique</w:t>
            </w:r>
          </w:p>
        </w:tc>
        <w:tc>
          <w:tcPr>
            <w:tcW w:w="400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Pollution</w:t>
            </w:r>
          </w:p>
        </w:tc>
        <w:tc>
          <w:tcPr>
            <w:tcW w:w="46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robe et accessoires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tuyauterie et accessoires (brides, vannes,…)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Débordement de bac</w:t>
            </w:r>
          </w:p>
        </w:tc>
        <w:tc>
          <w:tcPr>
            <w:tcW w:w="52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Agressions externes 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Corrosion / érosion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Montée en pression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Travaux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Erreur humaine (purge laissée ouverte)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Méconnaissance du creux disponible</w:t>
            </w:r>
          </w:p>
        </w:tc>
        <w:tc>
          <w:tcPr>
            <w:tcW w:w="32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Dangereux pour l'environnement</w:t>
            </w:r>
          </w:p>
        </w:tc>
        <w:tc>
          <w:tcPr>
            <w:tcW w:w="148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Matériau adapté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Plan d’inspection et de maintenance (vérification épaisseur, étanchéité) de la cuve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Event de respiration de la cuve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Habilitation et qualification des intervenants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Procédure de réception des travaux après remise en service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opérateur et sensibilisation aux risques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Jauge de niveau visuel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color w:val="FF0000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Arrêt d’urgence pompe dépotage</w:t>
            </w:r>
          </w:p>
        </w:tc>
        <w:tc>
          <w:tcPr>
            <w:tcW w:w="712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Rétention de volume suffisant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Présence d’absorbant</w:t>
            </w:r>
          </w:p>
        </w:tc>
        <w:tc>
          <w:tcPr>
            <w:tcW w:w="367" w:type="pct"/>
            <w:vAlign w:val="center"/>
          </w:tcPr>
          <w:p w:rsidR="00BC6C5F" w:rsidRPr="00E43658" w:rsidRDefault="00BC6C5F" w:rsidP="00E43658">
            <w:pPr>
              <w:spacing w:before="60" w:after="60"/>
              <w:jc w:val="center"/>
              <w:rPr>
                <w:rFonts w:cs="Arial"/>
                <w:b/>
                <w:szCs w:val="18"/>
              </w:rPr>
            </w:pPr>
            <w:r w:rsidRPr="00E43658">
              <w:rPr>
                <w:rFonts w:cs="Arial"/>
                <w:sz w:val="18"/>
                <w:szCs w:val="18"/>
              </w:rPr>
              <w:t>Remplissage de la cuve par le haut</w:t>
            </w:r>
          </w:p>
        </w:tc>
        <w:tc>
          <w:tcPr>
            <w:tcW w:w="366" w:type="pct"/>
            <w:vAlign w:val="center"/>
          </w:tcPr>
          <w:p w:rsidR="00BC6C5F" w:rsidRPr="00E43658" w:rsidRDefault="00E43658" w:rsidP="00E43658">
            <w:pPr>
              <w:spacing w:before="60" w:after="60"/>
              <w:jc w:val="center"/>
              <w:rPr>
                <w:rFonts w:cs="Arial"/>
                <w:b/>
                <w:szCs w:val="18"/>
              </w:rPr>
            </w:pPr>
            <w:r w:rsidRPr="00E43658">
              <w:rPr>
                <w:rFonts w:cs="Arial"/>
                <w:b/>
                <w:szCs w:val="18"/>
              </w:rPr>
              <w:t>8</w:t>
            </w:r>
          </w:p>
        </w:tc>
      </w:tr>
      <w:tr w:rsidR="00BC6C5F" w:rsidRPr="00A40BDC" w:rsidTr="00E43658">
        <w:trPr>
          <w:cantSplit/>
          <w:trHeight w:val="2400"/>
          <w:jc w:val="center"/>
        </w:trPr>
        <w:tc>
          <w:tcPr>
            <w:tcW w:w="355" w:type="pct"/>
            <w:shd w:val="clear" w:color="auto" w:fill="auto"/>
            <w:vAlign w:val="center"/>
          </w:tcPr>
          <w:p w:rsidR="00BC6C5F" w:rsidRPr="00C66FC4" w:rsidRDefault="00BC6C5F" w:rsidP="00025978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lastRenderedPageBreak/>
              <w:t>Cuve fioul domestique</w:t>
            </w:r>
          </w:p>
        </w:tc>
        <w:tc>
          <w:tcPr>
            <w:tcW w:w="400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6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robe et accessoires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tuyauterie et accessoires (brides, vannes,…)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Débordement de bac</w:t>
            </w:r>
          </w:p>
        </w:tc>
        <w:tc>
          <w:tcPr>
            <w:tcW w:w="52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Agressions externes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Corrosion / érosion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Montée en pression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Travaux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Erreur humaine (purge laissée ouverte)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Méconnaissance du creux disponible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Source d’inflammation : étincelle électrostatique, cigarette, foudre</w:t>
            </w:r>
          </w:p>
        </w:tc>
        <w:tc>
          <w:tcPr>
            <w:tcW w:w="324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486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Matériau adapté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Plan d’inspection et de maintenance (vérification épaisseur, étanchéité) de la cuve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Event de respiration de la cuve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Habilitation et qualification des intervenants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Procédure de réception des travaux après remise en service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Formation opérateur et sensibilisation aux risques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Jauge de niveau visuel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 du creux avant dépotage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Présence permanente du chauffeur du camion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Arrêt d’urgence pompe dépotage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à la terre des équipements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Interdiction de fumer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Protection foudre</w:t>
            </w:r>
          </w:p>
        </w:tc>
        <w:tc>
          <w:tcPr>
            <w:tcW w:w="712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Rétention de volume suffisant</w:t>
            </w:r>
          </w:p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Moyens d'intervention : extincteurs à poudre, chariot à mousse à proximité et poteau incendie</w:t>
            </w:r>
          </w:p>
        </w:tc>
        <w:tc>
          <w:tcPr>
            <w:tcW w:w="367" w:type="pct"/>
            <w:vAlign w:val="center"/>
          </w:tcPr>
          <w:p w:rsidR="00BC6C5F" w:rsidRPr="00A40BDC" w:rsidRDefault="00BC6C5F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Remplissage de la cuve par le haut</w:t>
            </w:r>
          </w:p>
        </w:tc>
        <w:tc>
          <w:tcPr>
            <w:tcW w:w="366" w:type="pct"/>
            <w:vAlign w:val="center"/>
          </w:tcPr>
          <w:p w:rsidR="00BC6C5F" w:rsidRPr="00A40BDC" w:rsidRDefault="00E43658" w:rsidP="00E43658">
            <w:pPr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E43658">
              <w:rPr>
                <w:rFonts w:cs="Arial"/>
                <w:b/>
                <w:szCs w:val="18"/>
              </w:rPr>
              <w:t>7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55" w:type="pct"/>
            <w:shd w:val="clear" w:color="auto" w:fill="auto"/>
            <w:vAlign w:val="center"/>
          </w:tcPr>
          <w:p w:rsidR="00B92625" w:rsidRPr="00C66FC4" w:rsidRDefault="00B92625" w:rsidP="00AA7849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Cuve fioul domestique</w:t>
            </w:r>
          </w:p>
        </w:tc>
        <w:tc>
          <w:tcPr>
            <w:tcW w:w="400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Explosion du ciel gazeux</w:t>
            </w:r>
          </w:p>
        </w:tc>
        <w:tc>
          <w:tcPr>
            <w:tcW w:w="46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Chauffage du produit au-delà de son point éclair (feu de nappe)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Source d'ignition interne</w:t>
            </w:r>
          </w:p>
        </w:tc>
        <w:tc>
          <w:tcPr>
            <w:tcW w:w="526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Source d’inflammation : étincelle électrostatique, foudre,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travaux par points chauds</w:t>
            </w:r>
          </w:p>
        </w:tc>
        <w:tc>
          <w:tcPr>
            <w:tcW w:w="32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Surpression</w:t>
            </w:r>
          </w:p>
        </w:tc>
        <w:tc>
          <w:tcPr>
            <w:tcW w:w="1486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Event de respiration de la cuve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à la terre des équipements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Protection foudre</w:t>
            </w:r>
          </w:p>
          <w:p w:rsidR="00B92625" w:rsidRPr="00A40BDC" w:rsidRDefault="00B92625" w:rsidP="00A40BDC">
            <w:pPr>
              <w:spacing w:before="60" w:after="60"/>
              <w:ind w:right="-62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Permis de feu/ permis de travail/ plan de prévention systématique</w:t>
            </w:r>
          </w:p>
          <w:p w:rsidR="00B92625" w:rsidRPr="00A40BDC" w:rsidRDefault="00B92625" w:rsidP="00A40BDC">
            <w:pPr>
              <w:spacing w:before="60" w:after="60"/>
              <w:ind w:right="-62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Dégazage systématique en cas de travaux par point chaud sur la cuve</w:t>
            </w:r>
          </w:p>
          <w:p w:rsidR="00B92625" w:rsidRPr="00A40BDC" w:rsidRDefault="00B92625" w:rsidP="00A40BDC">
            <w:pPr>
              <w:spacing w:before="60" w:after="60"/>
              <w:ind w:right="-62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zonage ATEX</w:t>
            </w:r>
          </w:p>
        </w:tc>
        <w:tc>
          <w:tcPr>
            <w:tcW w:w="71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6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Remplissage de la cuve par le haut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66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E43658">
        <w:trPr>
          <w:cantSplit/>
          <w:trHeight w:val="2400"/>
          <w:jc w:val="center"/>
        </w:trPr>
        <w:tc>
          <w:tcPr>
            <w:tcW w:w="355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Tuyauteries du réseau de fioul domestique usine</w:t>
            </w:r>
          </w:p>
        </w:tc>
        <w:tc>
          <w:tcPr>
            <w:tcW w:w="400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Pollution</w:t>
            </w:r>
          </w:p>
        </w:tc>
        <w:tc>
          <w:tcPr>
            <w:tcW w:w="46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tuyauterie et accessoires (brides, vannes,…)</w:t>
            </w:r>
          </w:p>
        </w:tc>
        <w:tc>
          <w:tcPr>
            <w:tcW w:w="526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Surpression (pompe)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Corrosion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Travaux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Choc</w:t>
            </w:r>
          </w:p>
        </w:tc>
        <w:tc>
          <w:tcPr>
            <w:tcW w:w="32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Dangereux pour l'environnement</w:t>
            </w:r>
          </w:p>
        </w:tc>
        <w:tc>
          <w:tcPr>
            <w:tcW w:w="1486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Tuyauterie fioul enterrée de la cuve vers les groupes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éléctrogènes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Permis de travail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Protection mécanique des tuyauteries</w:t>
            </w:r>
          </w:p>
        </w:tc>
        <w:tc>
          <w:tcPr>
            <w:tcW w:w="71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Produits absorbants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sectionnement du réseau d’égouts du site</w:t>
            </w:r>
          </w:p>
        </w:tc>
        <w:tc>
          <w:tcPr>
            <w:tcW w:w="36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66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55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Tuyauteries du réseau de fioul domestique usine</w:t>
            </w:r>
          </w:p>
        </w:tc>
        <w:tc>
          <w:tcPr>
            <w:tcW w:w="400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6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Fuite sur tuyauterie et accessoires (brides, vannes,…)</w:t>
            </w:r>
          </w:p>
        </w:tc>
        <w:tc>
          <w:tcPr>
            <w:tcW w:w="526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Surpression (pompe)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Corrosion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Travaux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Choc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Source d’inflammation : étincelle électrostatique,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cigarette, foudre,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travaux par points chauds</w:t>
            </w:r>
          </w:p>
        </w:tc>
        <w:tc>
          <w:tcPr>
            <w:tcW w:w="32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486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Tuyauterie fioul lourd enterrée de la cuve vers les groupes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éléctrogènes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et vers station de distribution chariots élévateurs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Permis de travail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Protection mécanique des tuyauteries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à la terre des équipements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Protection foudre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Interdiction de fumer</w:t>
            </w:r>
          </w:p>
          <w:p w:rsidR="00B92625" w:rsidRPr="00A40BDC" w:rsidRDefault="00B92625" w:rsidP="00A40BDC">
            <w:pPr>
              <w:spacing w:before="60" w:after="60"/>
              <w:ind w:right="-62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Permis de feu</w:t>
            </w:r>
          </w:p>
        </w:tc>
        <w:tc>
          <w:tcPr>
            <w:tcW w:w="712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sectionnement du réseau d’égouts du site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Moyens d'intervention : extincteurs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chariot à mousse</w:t>
            </w:r>
          </w:p>
        </w:tc>
        <w:tc>
          <w:tcPr>
            <w:tcW w:w="36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366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</w:tbl>
    <w:p w:rsidR="0074204B" w:rsidRDefault="0074204B" w:rsidP="00061FBC">
      <w:pPr>
        <w:rPr>
          <w:highlight w:val="yellow"/>
        </w:rPr>
      </w:pPr>
    </w:p>
    <w:p w:rsidR="00363412" w:rsidRDefault="00363412">
      <w:pPr>
        <w:overflowPunct/>
        <w:autoSpaceDE/>
        <w:autoSpaceDN/>
        <w:adjustRightInd/>
        <w:jc w:val="left"/>
        <w:textAlignment w:val="auto"/>
        <w:rPr>
          <w:highlight w:val="yellow"/>
        </w:rPr>
      </w:pPr>
      <w:r>
        <w:rPr>
          <w:highlight w:val="yellow"/>
        </w:rPr>
        <w:br w:type="page"/>
      </w:r>
    </w:p>
    <w:p w:rsidR="00363412" w:rsidRPr="006C08ED" w:rsidRDefault="00363412" w:rsidP="00363412">
      <w:pPr>
        <w:pStyle w:val="Titre3"/>
        <w:numPr>
          <w:ilvl w:val="0"/>
          <w:numId w:val="5"/>
        </w:numPr>
        <w:spacing w:before="48" w:after="48"/>
        <w:jc w:val="both"/>
        <w:rPr>
          <w:rFonts w:ascii="Arial Gras" w:hAnsi="Arial Gras" w:cs="Arial"/>
          <w:smallCaps/>
          <w:sz w:val="22"/>
          <w:szCs w:val="22"/>
          <w:u w:val="single"/>
        </w:rPr>
      </w:pPr>
      <w:bookmarkStart w:id="7" w:name="_Toc325632726"/>
      <w:bookmarkStart w:id="8" w:name="_Toc17217472"/>
      <w:r w:rsidRPr="006C08ED">
        <w:rPr>
          <w:rFonts w:ascii="Arial Gras" w:hAnsi="Arial Gras" w:cs="Arial"/>
          <w:smallCaps/>
          <w:sz w:val="22"/>
          <w:szCs w:val="22"/>
          <w:u w:val="single"/>
        </w:rPr>
        <w:lastRenderedPageBreak/>
        <w:t>Utilités et installations auxiliaires</w:t>
      </w:r>
      <w:bookmarkEnd w:id="7"/>
      <w:bookmarkEnd w:id="8"/>
    </w:p>
    <w:p w:rsidR="00363412" w:rsidRDefault="00363412" w:rsidP="00363412">
      <w:pPr>
        <w:rPr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43"/>
        <w:gridCol w:w="1878"/>
        <w:gridCol w:w="1882"/>
        <w:gridCol w:w="2290"/>
        <w:gridCol w:w="1206"/>
        <w:gridCol w:w="6710"/>
        <w:gridCol w:w="2685"/>
        <w:gridCol w:w="1748"/>
        <w:gridCol w:w="1744"/>
      </w:tblGrid>
      <w:tr w:rsidR="00BC6C5F" w:rsidRPr="00A40BDC" w:rsidTr="00BC6C5F">
        <w:trPr>
          <w:cantSplit/>
          <w:trHeight w:val="409"/>
          <w:tblHeader/>
          <w:jc w:val="center"/>
        </w:trPr>
        <w:tc>
          <w:tcPr>
            <w:tcW w:w="356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Système /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Installation</w:t>
            </w:r>
          </w:p>
        </w:tc>
        <w:tc>
          <w:tcPr>
            <w:tcW w:w="433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Phénomène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dangereux</w:t>
            </w:r>
          </w:p>
        </w:tc>
        <w:tc>
          <w:tcPr>
            <w:tcW w:w="434" w:type="pct"/>
            <w:vMerge w:val="restart"/>
            <w:shd w:val="clear" w:color="auto" w:fill="E6E6E6"/>
            <w:vAlign w:val="center"/>
          </w:tcPr>
          <w:p w:rsidR="00BC6C5F" w:rsidRPr="00A40BDC" w:rsidRDefault="00BC6C5F" w:rsidP="004E19CD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Evènement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redouté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0BDC">
              <w:rPr>
                <w:rFonts w:cs="Arial"/>
                <w:b/>
                <w:sz w:val="18"/>
                <w:szCs w:val="18"/>
              </w:rPr>
              <w:t>central</w:t>
            </w:r>
          </w:p>
        </w:tc>
        <w:tc>
          <w:tcPr>
            <w:tcW w:w="528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Causes</w:t>
            </w:r>
          </w:p>
        </w:tc>
        <w:tc>
          <w:tcPr>
            <w:tcW w:w="278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Effets</w:t>
            </w:r>
          </w:p>
        </w:tc>
        <w:tc>
          <w:tcPr>
            <w:tcW w:w="2166" w:type="pct"/>
            <w:gridSpan w:val="2"/>
            <w:tcBorders>
              <w:bottom w:val="dotted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Mesures de sécurité</w:t>
            </w:r>
          </w:p>
        </w:tc>
        <w:tc>
          <w:tcPr>
            <w:tcW w:w="403" w:type="pct"/>
            <w:vMerge w:val="restart"/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Commentaires</w:t>
            </w:r>
          </w:p>
        </w:tc>
        <w:tc>
          <w:tcPr>
            <w:tcW w:w="402" w:type="pct"/>
            <w:vMerge w:val="restart"/>
            <w:shd w:val="clear" w:color="auto" w:fill="E6E6E6"/>
            <w:vAlign w:val="center"/>
          </w:tcPr>
          <w:p w:rsidR="00BC6C5F" w:rsidRPr="00A40BDC" w:rsidRDefault="00BC6C5F" w:rsidP="00BC6C5F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N° </w:t>
            </w:r>
            <w:proofErr w:type="spellStart"/>
            <w:r>
              <w:rPr>
                <w:rFonts w:cs="Arial"/>
                <w:b/>
                <w:sz w:val="18"/>
                <w:szCs w:val="18"/>
              </w:rPr>
              <w:t>PhD</w:t>
            </w:r>
            <w:proofErr w:type="spellEnd"/>
          </w:p>
        </w:tc>
      </w:tr>
      <w:tr w:rsidR="00BC6C5F" w:rsidRPr="00A40BDC" w:rsidTr="00BC6C5F">
        <w:trPr>
          <w:cantSplit/>
          <w:trHeight w:val="348"/>
          <w:tblHeader/>
          <w:jc w:val="center"/>
        </w:trPr>
        <w:tc>
          <w:tcPr>
            <w:tcW w:w="356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33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434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528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78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547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Prévention</w:t>
            </w:r>
          </w:p>
        </w:tc>
        <w:tc>
          <w:tcPr>
            <w:tcW w:w="619" w:type="pct"/>
            <w:tcBorders>
              <w:top w:val="dotted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A40BDC">
              <w:rPr>
                <w:rFonts w:cs="Arial"/>
                <w:b/>
                <w:sz w:val="18"/>
                <w:szCs w:val="18"/>
              </w:rPr>
              <w:t>Protection</w:t>
            </w:r>
          </w:p>
        </w:tc>
        <w:tc>
          <w:tcPr>
            <w:tcW w:w="403" w:type="pct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2" w:type="pct"/>
            <w:vMerge/>
            <w:tcBorders>
              <w:bottom w:val="single" w:sz="4" w:space="0" w:color="auto"/>
            </w:tcBorders>
            <w:shd w:val="clear" w:color="auto" w:fill="E6E6E6"/>
          </w:tcPr>
          <w:p w:rsidR="00BC6C5F" w:rsidRPr="00A40BDC" w:rsidRDefault="00BC6C5F" w:rsidP="00A40BDC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56" w:type="pct"/>
            <w:shd w:val="clear" w:color="auto" w:fill="auto"/>
            <w:vAlign w:val="center"/>
          </w:tcPr>
          <w:p w:rsidR="00B92625" w:rsidRPr="00A40BDC" w:rsidRDefault="00B92625" w:rsidP="00AA7849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Tours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aéroréfrigérantes</w:t>
            </w:r>
            <w:proofErr w:type="spellEnd"/>
          </w:p>
        </w:tc>
        <w:tc>
          <w:tcPr>
            <w:tcW w:w="43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Emission d’un panache de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micro-gouttelettes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pouvant contenir potentiellement des légionelles</w:t>
            </w:r>
          </w:p>
        </w:tc>
        <w:tc>
          <w:tcPr>
            <w:tcW w:w="43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Prolifération des légionelles en concentration supérieure à 100 000 UFC/L dans le circuit de la tour</w:t>
            </w:r>
          </w:p>
        </w:tc>
        <w:tc>
          <w:tcPr>
            <w:tcW w:w="52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Défaut d’entretien ou d’exploitation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Défaut de conception (bras mort)</w:t>
            </w:r>
          </w:p>
        </w:tc>
        <w:tc>
          <w:tcPr>
            <w:tcW w:w="2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Toxiques</w:t>
            </w:r>
          </w:p>
        </w:tc>
        <w:tc>
          <w:tcPr>
            <w:tcW w:w="15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périodique d’une société sous-traitante habilitée : analyse biologique, réglages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Formation aux risques légionelles du personnel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avec masque + port EPI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Mise en place d’un carnet de suivi intégrant des plans d’entretien et de surveillance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Analyse méthodique des risques de prolifération de légionelles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Bilan </w:t>
            </w:r>
            <w:proofErr w:type="spellStart"/>
            <w:r w:rsidRPr="00A40BDC">
              <w:rPr>
                <w:rFonts w:cs="Arial"/>
                <w:sz w:val="18"/>
                <w:szCs w:val="18"/>
              </w:rPr>
              <w:t>bi-annuel</w:t>
            </w:r>
            <w:proofErr w:type="spellEnd"/>
            <w:r w:rsidRPr="00A40BDC">
              <w:rPr>
                <w:rFonts w:cs="Arial"/>
                <w:sz w:val="18"/>
                <w:szCs w:val="18"/>
              </w:rPr>
              <w:t xml:space="preserve"> pour le traitement de l’eau par société extérieure spécialisée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Entretien complet annuel (tartre, corrosion) par société extérieure spécialisée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Eau adoucie sur les tours (moins de tartre)</w:t>
            </w:r>
          </w:p>
        </w:tc>
        <w:tc>
          <w:tcPr>
            <w:tcW w:w="619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Séparateurs de gouttelettes</w:t>
            </w:r>
          </w:p>
        </w:tc>
        <w:tc>
          <w:tcPr>
            <w:tcW w:w="40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02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56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Compresseurs d’air</w:t>
            </w:r>
          </w:p>
        </w:tc>
        <w:tc>
          <w:tcPr>
            <w:tcW w:w="43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3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Fuite d'huile de lubrification</w:t>
            </w:r>
          </w:p>
        </w:tc>
        <w:tc>
          <w:tcPr>
            <w:tcW w:w="52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Source d'ignition (échauffement mécanique)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Elévation de température (défaillance système de refroidissement)</w:t>
            </w:r>
          </w:p>
        </w:tc>
        <w:tc>
          <w:tcPr>
            <w:tcW w:w="2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5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Défaut de température remonté sur GTC et alertant le technicien maintenance du site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Vérifications et entretiens périodiques des compresseurs (niveaux, changement des filtres) par société extérieure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Sondes de contrôle de la température avec sécurité entraînant l'arrêt du compresseur et mise en fonctionnement du compresseur de secours</w:t>
            </w:r>
          </w:p>
        </w:tc>
        <w:tc>
          <w:tcPr>
            <w:tcW w:w="619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Mise en œuvre des moyens de lutte incendie du site (extincteurs)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  <w:highlight w:val="yellow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d’incendie et de secours</w:t>
            </w:r>
          </w:p>
        </w:tc>
        <w:tc>
          <w:tcPr>
            <w:tcW w:w="40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Compresseurs localisés dans un local dédié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  <w:p w:rsidR="00B92625" w:rsidRPr="00AA7849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Gestion centralisée du parc de compresseurs</w:t>
            </w:r>
          </w:p>
        </w:tc>
        <w:tc>
          <w:tcPr>
            <w:tcW w:w="402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56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Réservoirs d'air comprimé des compresseurs</w:t>
            </w:r>
          </w:p>
        </w:tc>
        <w:tc>
          <w:tcPr>
            <w:tcW w:w="43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Explosion du réservoir d'air comprimé</w:t>
            </w:r>
          </w:p>
        </w:tc>
        <w:tc>
          <w:tcPr>
            <w:tcW w:w="43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Perte d'intégrité du réservoir</w:t>
            </w:r>
          </w:p>
        </w:tc>
        <w:tc>
          <w:tcPr>
            <w:tcW w:w="52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Elévation de la pression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Surchauffe par effets dominos</w:t>
            </w:r>
          </w:p>
        </w:tc>
        <w:tc>
          <w:tcPr>
            <w:tcW w:w="2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Surpression</w:t>
            </w:r>
          </w:p>
        </w:tc>
        <w:tc>
          <w:tcPr>
            <w:tcW w:w="15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Contrôles périodiques par organisme agréé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Certificat de conformité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Fixation au sol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Vannes d’isolement et manomètres</w:t>
            </w:r>
          </w:p>
        </w:tc>
        <w:tc>
          <w:tcPr>
            <w:tcW w:w="619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Soupapes de sûreté neuves lors de la décennale</w:t>
            </w:r>
          </w:p>
        </w:tc>
        <w:tc>
          <w:tcPr>
            <w:tcW w:w="40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02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B92625">
        <w:trPr>
          <w:cantSplit/>
          <w:trHeight w:val="2400"/>
          <w:jc w:val="center"/>
        </w:trPr>
        <w:tc>
          <w:tcPr>
            <w:tcW w:w="356" w:type="pct"/>
            <w:shd w:val="clear" w:color="auto" w:fill="auto"/>
            <w:vAlign w:val="center"/>
          </w:tcPr>
          <w:p w:rsidR="00B92625" w:rsidRPr="00A40BDC" w:rsidRDefault="00B92625" w:rsidP="00F14251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Groupes électro</w:t>
            </w:r>
            <w:r>
              <w:rPr>
                <w:rFonts w:cs="Arial"/>
                <w:sz w:val="18"/>
                <w:szCs w:val="18"/>
              </w:rPr>
              <w:t>gène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Pollution</w:t>
            </w:r>
          </w:p>
        </w:tc>
        <w:tc>
          <w:tcPr>
            <w:tcW w:w="43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Fuite d’huile ou de fioul domestique</w:t>
            </w:r>
          </w:p>
        </w:tc>
        <w:tc>
          <w:tcPr>
            <w:tcW w:w="52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Défaillance matérielle (flexible : défaut de serrage, usure)</w:t>
            </w:r>
          </w:p>
        </w:tc>
        <w:tc>
          <w:tcPr>
            <w:tcW w:w="2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Dangereux pour l’environnement</w:t>
            </w:r>
          </w:p>
        </w:tc>
        <w:tc>
          <w:tcPr>
            <w:tcW w:w="15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Contrat de maintenance annuelle avec société spécialisée : 2 visites annuelles (1 électrique + 1 mécanique) avec test de fonctionnement en charge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Contrôle décennal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Local interdit d’accès sauf personnel habilité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Vérification par personnel du bon démarrage puis du fonctionnement chaque semaine</w:t>
            </w:r>
          </w:p>
        </w:tc>
        <w:tc>
          <w:tcPr>
            <w:tcW w:w="619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Cuve tampon de fioul sur rétention, séparée par un mur coupe-feu des groupes électrogènes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 xml:space="preserve">- Consigne générale d'intervention en cas de déversement 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Absorbant en cave</w:t>
            </w:r>
          </w:p>
        </w:tc>
        <w:tc>
          <w:tcPr>
            <w:tcW w:w="40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02" w:type="pct"/>
            <w:vAlign w:val="center"/>
          </w:tcPr>
          <w:p w:rsidR="00B92625" w:rsidRPr="00B92625" w:rsidRDefault="00B92625" w:rsidP="00B92625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B92625">
              <w:rPr>
                <w:rFonts w:cs="Arial"/>
                <w:b/>
                <w:szCs w:val="22"/>
              </w:rPr>
              <w:t>/</w:t>
            </w:r>
          </w:p>
        </w:tc>
      </w:tr>
      <w:tr w:rsidR="00B92625" w:rsidRPr="00A40BDC" w:rsidTr="00E43658">
        <w:trPr>
          <w:cantSplit/>
          <w:trHeight w:val="2400"/>
          <w:jc w:val="center"/>
        </w:trPr>
        <w:tc>
          <w:tcPr>
            <w:tcW w:w="356" w:type="pct"/>
            <w:shd w:val="clear" w:color="auto" w:fill="auto"/>
            <w:vAlign w:val="center"/>
          </w:tcPr>
          <w:p w:rsidR="00B92625" w:rsidRPr="00A40BDC" w:rsidRDefault="00B92625" w:rsidP="00F14251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Groupes électrogène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</w:t>
            </w:r>
          </w:p>
        </w:tc>
        <w:tc>
          <w:tcPr>
            <w:tcW w:w="43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Inflammation d’huile ou de fioul domestique</w:t>
            </w:r>
          </w:p>
        </w:tc>
        <w:tc>
          <w:tcPr>
            <w:tcW w:w="52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Défaillance matérielle (flexible : défaut de serrage, usure)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Source d’ignition (surface chaude, point chaud)</w:t>
            </w:r>
          </w:p>
        </w:tc>
        <w:tc>
          <w:tcPr>
            <w:tcW w:w="2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5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- Contrat de maintenance annuelle avec société spécialisée : 2 visites annuelles (1 électrique + 1 mécanique) avec test de fonctionnement en charge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Local interdit d’accès sauf personnel habilité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Vérification par personnel du bon démarrage puis du fonctionnement chaque semaine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Plan de prévention / permis de feu</w:t>
            </w:r>
          </w:p>
        </w:tc>
        <w:tc>
          <w:tcPr>
            <w:tcW w:w="619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Vanne de coupure fioul au niveau de la cuve tampon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Vanne de coupure extérieure fioul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des moyens internes de lutte incendie (extincteurs)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Intervention des services de secours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Mise en œuvre du POI</w:t>
            </w:r>
          </w:p>
        </w:tc>
        <w:tc>
          <w:tcPr>
            <w:tcW w:w="40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02" w:type="pct"/>
            <w:vAlign w:val="center"/>
          </w:tcPr>
          <w:p w:rsidR="00B92625" w:rsidRPr="00E43658" w:rsidRDefault="00B92625" w:rsidP="00E43658">
            <w:pPr>
              <w:spacing w:before="60" w:after="60"/>
              <w:jc w:val="center"/>
              <w:rPr>
                <w:rFonts w:cs="Arial"/>
                <w:b/>
                <w:szCs w:val="18"/>
              </w:rPr>
            </w:pPr>
            <w:r w:rsidRPr="00E43658">
              <w:rPr>
                <w:rFonts w:cs="Arial"/>
                <w:b/>
                <w:szCs w:val="18"/>
              </w:rPr>
              <w:t>10</w:t>
            </w:r>
          </w:p>
        </w:tc>
      </w:tr>
      <w:tr w:rsidR="00B92625" w:rsidRPr="00A40BDC" w:rsidTr="00E43658">
        <w:trPr>
          <w:cantSplit/>
          <w:trHeight w:val="2400"/>
          <w:jc w:val="center"/>
        </w:trPr>
        <w:tc>
          <w:tcPr>
            <w:tcW w:w="356" w:type="pct"/>
            <w:shd w:val="clear" w:color="auto" w:fill="auto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lastRenderedPageBreak/>
              <w:t>Locaux électriques répartis sur site</w:t>
            </w:r>
          </w:p>
        </w:tc>
        <w:tc>
          <w:tcPr>
            <w:tcW w:w="43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Incendie du local</w:t>
            </w:r>
          </w:p>
        </w:tc>
        <w:tc>
          <w:tcPr>
            <w:tcW w:w="434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Départ de feu dans le local</w:t>
            </w:r>
          </w:p>
        </w:tc>
        <w:tc>
          <w:tcPr>
            <w:tcW w:w="52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Court-circuit,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Echauffement</w:t>
            </w:r>
          </w:p>
        </w:tc>
        <w:tc>
          <w:tcPr>
            <w:tcW w:w="278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Thermiques</w:t>
            </w:r>
          </w:p>
        </w:tc>
        <w:tc>
          <w:tcPr>
            <w:tcW w:w="1547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Conformité, vérification et maintenance des installations électriques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Thermographie infrarouge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Protections foudre</w:t>
            </w:r>
          </w:p>
        </w:tc>
        <w:tc>
          <w:tcPr>
            <w:tcW w:w="619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Détection incendie dans certains locaux stratégiques</w:t>
            </w:r>
          </w:p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  <w:r w:rsidRPr="00A40BDC">
              <w:rPr>
                <w:rFonts w:cs="Arial"/>
                <w:sz w:val="18"/>
                <w:szCs w:val="18"/>
              </w:rPr>
              <w:t>- Compartimentage du local (passage de câbles, par rapport aux transformateurs)</w:t>
            </w:r>
          </w:p>
        </w:tc>
        <w:tc>
          <w:tcPr>
            <w:tcW w:w="403" w:type="pct"/>
            <w:vAlign w:val="center"/>
          </w:tcPr>
          <w:p w:rsidR="00B92625" w:rsidRPr="00A40BDC" w:rsidRDefault="00B92625" w:rsidP="00A40BDC">
            <w:pPr>
              <w:spacing w:before="60" w:after="6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02" w:type="pct"/>
            <w:vAlign w:val="center"/>
          </w:tcPr>
          <w:p w:rsidR="00B92625" w:rsidRPr="00E43658" w:rsidRDefault="00B92625" w:rsidP="00E43658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E43658">
              <w:rPr>
                <w:rFonts w:cs="Arial"/>
                <w:b/>
                <w:szCs w:val="18"/>
              </w:rPr>
              <w:t>9</w:t>
            </w:r>
          </w:p>
        </w:tc>
      </w:tr>
    </w:tbl>
    <w:p w:rsidR="00363412" w:rsidRDefault="00363412" w:rsidP="00363412">
      <w:pPr>
        <w:rPr>
          <w:highlight w:val="yellow"/>
        </w:rPr>
      </w:pPr>
    </w:p>
    <w:sectPr w:rsidR="00363412" w:rsidSect="00A40BDC">
      <w:pgSz w:w="23814" w:h="16839" w:orient="landscape" w:code="8"/>
      <w:pgMar w:top="851" w:right="1134" w:bottom="851" w:left="1134" w:header="709" w:footer="4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625" w:rsidRDefault="00B92625">
      <w:r>
        <w:separator/>
      </w:r>
    </w:p>
  </w:endnote>
  <w:endnote w:type="continuationSeparator" w:id="0">
    <w:p w:rsidR="00B92625" w:rsidRDefault="00B926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25" w:rsidRPr="0086487F" w:rsidRDefault="00B92625" w:rsidP="0086487F">
    <w:pPr>
      <w:tabs>
        <w:tab w:val="left" w:pos="851"/>
        <w:tab w:val="left" w:pos="1701"/>
        <w:tab w:val="left" w:pos="2552"/>
        <w:tab w:val="left" w:pos="3402"/>
        <w:tab w:val="center" w:pos="4536"/>
        <w:tab w:val="right" w:pos="9072"/>
      </w:tabs>
      <w:textAlignment w:val="auto"/>
      <w:rPr>
        <w:rFonts w:cs="Arial"/>
        <w:sz w:val="18"/>
        <w:szCs w:val="18"/>
        <w:lang w:val="fr-CA"/>
      </w:rPr>
    </w:pPr>
  </w:p>
  <w:p w:rsidR="00B92625" w:rsidRPr="0086487F" w:rsidRDefault="00B92625" w:rsidP="0086487F">
    <w:pPr>
      <w:pBdr>
        <w:top w:val="single" w:sz="4" w:space="4" w:color="auto"/>
      </w:pBdr>
      <w:tabs>
        <w:tab w:val="right" w:pos="9639"/>
      </w:tabs>
      <w:textAlignment w:val="auto"/>
      <w:rPr>
        <w:rFonts w:cs="Arial"/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25" w:rsidRPr="0086487F" w:rsidRDefault="00B92625" w:rsidP="0086487F">
    <w:pPr>
      <w:tabs>
        <w:tab w:val="left" w:pos="851"/>
        <w:tab w:val="left" w:pos="1701"/>
        <w:tab w:val="left" w:pos="2552"/>
        <w:tab w:val="left" w:pos="3402"/>
        <w:tab w:val="center" w:pos="4536"/>
        <w:tab w:val="right" w:pos="9072"/>
      </w:tabs>
      <w:textAlignment w:val="auto"/>
      <w:rPr>
        <w:rFonts w:cs="Arial"/>
        <w:sz w:val="18"/>
        <w:szCs w:val="18"/>
        <w:lang w:val="fr-CA"/>
      </w:rPr>
    </w:pPr>
  </w:p>
  <w:p w:rsidR="00B92625" w:rsidRPr="0086487F" w:rsidRDefault="00B92625" w:rsidP="0086487F">
    <w:pPr>
      <w:pBdr>
        <w:top w:val="single" w:sz="4" w:space="4" w:color="auto"/>
      </w:pBdr>
      <w:tabs>
        <w:tab w:val="right" w:pos="9639"/>
      </w:tabs>
      <w:textAlignment w:val="auto"/>
      <w:rPr>
        <w:rFonts w:cs="Arial"/>
        <w:sz w:val="18"/>
        <w:szCs w:val="18"/>
      </w:rPr>
    </w:pPr>
    <w:r w:rsidRPr="0086487F">
      <w:rPr>
        <w:rFonts w:cs="Arial"/>
        <w:sz w:val="18"/>
        <w:szCs w:val="18"/>
        <w:lang w:val="fr-CA"/>
      </w:rPr>
      <w:t>Version 0</w:t>
    </w:r>
    <w:r w:rsidRPr="0086487F">
      <w:rPr>
        <w:rFonts w:cs="Arial"/>
        <w:sz w:val="18"/>
        <w:szCs w:val="18"/>
        <w:lang w:val="fr-CA"/>
      </w:rPr>
      <w:tab/>
      <w:t>Rapport n°14276972 / EV0070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625" w:rsidRDefault="00B92625">
      <w:r>
        <w:separator/>
      </w:r>
    </w:p>
  </w:footnote>
  <w:footnote w:type="continuationSeparator" w:id="0">
    <w:p w:rsidR="00B92625" w:rsidRDefault="00B926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046"/>
      <w:gridCol w:w="6266"/>
      <w:gridCol w:w="1834"/>
    </w:tblGrid>
    <w:tr w:rsidR="00B92625" w:rsidRPr="0086487F" w:rsidTr="0086487F">
      <w:trPr>
        <w:trHeight w:val="552"/>
        <w:jc w:val="center"/>
      </w:trPr>
      <w:tc>
        <w:tcPr>
          <w:tcW w:w="204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92625" w:rsidRPr="0086487F" w:rsidRDefault="00B92625" w:rsidP="0086487F">
          <w:pPr>
            <w:pStyle w:val="En-tte"/>
            <w:spacing w:before="60" w:after="60"/>
            <w:jc w:val="center"/>
            <w:rPr>
              <w:rFonts w:ascii="Arial" w:hAnsi="Arial" w:cs="Arial"/>
              <w:sz w:val="20"/>
              <w:szCs w:val="20"/>
              <w:lang w:val="fr-CA"/>
            </w:rPr>
          </w:pPr>
          <w:r w:rsidRPr="0086487F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723900" cy="552450"/>
                <wp:effectExtent l="19050" t="0" r="0" b="0"/>
                <wp:docPr id="6" name="Image 3" descr="SG_LOGO_FILIALE_TOURRES_C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SG_LOGO_FILIALE_TOURRES_C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92625" w:rsidRDefault="00B92625" w:rsidP="0086487F">
          <w:pPr>
            <w:pStyle w:val="En-tte"/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  <w:lang w:val="fr-CA"/>
            </w:rPr>
          </w:pPr>
          <w:r w:rsidRPr="0086487F">
            <w:rPr>
              <w:rFonts w:ascii="Arial" w:hAnsi="Arial" w:cs="Arial"/>
              <w:b/>
              <w:sz w:val="20"/>
              <w:szCs w:val="20"/>
              <w:lang w:val="fr-CA"/>
            </w:rPr>
            <w:t>ÉTUDE DE DANGERS</w:t>
          </w:r>
        </w:p>
        <w:p w:rsidR="00B92625" w:rsidRPr="0086487F" w:rsidRDefault="00B92625" w:rsidP="0086487F">
          <w:pPr>
            <w:pStyle w:val="En-tte"/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  <w:lang w:val="fr-CA"/>
            </w:rPr>
          </w:pPr>
          <w:r w:rsidRPr="0086487F">
            <w:rPr>
              <w:rFonts w:ascii="Arial" w:hAnsi="Arial" w:cs="Arial"/>
              <w:b/>
              <w:sz w:val="20"/>
              <w:szCs w:val="20"/>
              <w:highlight w:val="yellow"/>
              <w:lang w:val="fr-CA"/>
            </w:rPr>
            <w:t>Annexe xxx</w:t>
          </w:r>
          <w:r>
            <w:rPr>
              <w:rFonts w:ascii="Arial" w:hAnsi="Arial" w:cs="Arial"/>
              <w:b/>
              <w:sz w:val="20"/>
              <w:szCs w:val="20"/>
              <w:lang w:val="fr-CA"/>
            </w:rPr>
            <w:t xml:space="preserve"> – Analyse Préliminaire des Risques</w:t>
          </w:r>
        </w:p>
      </w:tc>
      <w:tc>
        <w:tcPr>
          <w:tcW w:w="18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92625" w:rsidRPr="0086487F" w:rsidRDefault="00B92625" w:rsidP="0086487F">
          <w:pPr>
            <w:pStyle w:val="En-tte"/>
            <w:spacing w:before="60" w:after="60"/>
            <w:jc w:val="center"/>
            <w:rPr>
              <w:rFonts w:ascii="Arial" w:hAnsi="Arial" w:cs="Arial"/>
              <w:sz w:val="20"/>
              <w:szCs w:val="20"/>
              <w:lang w:val="fr-CA"/>
            </w:rPr>
          </w:pPr>
          <w:r w:rsidRPr="0086487F">
            <w:rPr>
              <w:rFonts w:ascii="Arial" w:hAnsi="Arial" w:cs="Arial"/>
              <w:sz w:val="20"/>
              <w:szCs w:val="20"/>
              <w:lang w:val="fr-CA"/>
            </w:rPr>
            <w:t>2</w:t>
          </w:r>
          <w:r>
            <w:rPr>
              <w:rFonts w:ascii="Arial" w:hAnsi="Arial" w:cs="Arial"/>
              <w:sz w:val="20"/>
              <w:szCs w:val="20"/>
              <w:lang w:val="fr-CA"/>
            </w:rPr>
            <w:t>2</w:t>
          </w:r>
          <w:r w:rsidRPr="0086487F">
            <w:rPr>
              <w:rFonts w:ascii="Arial" w:hAnsi="Arial" w:cs="Arial"/>
              <w:sz w:val="20"/>
              <w:szCs w:val="20"/>
              <w:lang w:val="fr-CA"/>
            </w:rPr>
            <w:t>/10/2015</w:t>
          </w:r>
        </w:p>
      </w:tc>
    </w:tr>
    <w:tr w:rsidR="00B92625" w:rsidRPr="0086487F" w:rsidTr="0086487F">
      <w:trPr>
        <w:jc w:val="center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92625" w:rsidRPr="0086487F" w:rsidRDefault="00B92625" w:rsidP="0086487F">
          <w:pPr>
            <w:pStyle w:val="En-tte"/>
            <w:spacing w:before="60" w:after="60"/>
            <w:jc w:val="center"/>
            <w:rPr>
              <w:rFonts w:ascii="Arial" w:hAnsi="Arial" w:cs="Arial"/>
              <w:sz w:val="20"/>
              <w:szCs w:val="20"/>
              <w:lang w:val="fr-CA"/>
            </w:rPr>
          </w:pPr>
        </w:p>
      </w:tc>
      <w:tc>
        <w:tcPr>
          <w:tcW w:w="62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92625" w:rsidRPr="0086487F" w:rsidRDefault="00B92625" w:rsidP="0086487F">
          <w:pPr>
            <w:pStyle w:val="En-tte"/>
            <w:spacing w:before="60" w:after="60"/>
            <w:jc w:val="center"/>
            <w:rPr>
              <w:rFonts w:ascii="Arial" w:hAnsi="Arial" w:cs="Arial"/>
              <w:sz w:val="20"/>
              <w:szCs w:val="20"/>
              <w:lang w:val="fr-CA"/>
            </w:rPr>
          </w:pPr>
          <w:r w:rsidRPr="0086487F">
            <w:rPr>
              <w:rFonts w:ascii="Arial" w:hAnsi="Arial" w:cs="Arial"/>
              <w:sz w:val="20"/>
              <w:szCs w:val="20"/>
              <w:lang w:val="fr-CA"/>
            </w:rPr>
            <w:t>TOURRES &amp; CIE – Le Havre (76)</w:t>
          </w:r>
        </w:p>
      </w:tc>
      <w:tc>
        <w:tcPr>
          <w:tcW w:w="18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92625" w:rsidRPr="0086487F" w:rsidRDefault="00B92625" w:rsidP="0086487F">
          <w:pPr>
            <w:pStyle w:val="En-tte"/>
            <w:spacing w:before="60" w:after="60"/>
            <w:jc w:val="center"/>
            <w:rPr>
              <w:rFonts w:ascii="Arial" w:hAnsi="Arial" w:cs="Arial"/>
              <w:sz w:val="20"/>
              <w:szCs w:val="20"/>
              <w:lang w:val="fr-CA"/>
            </w:rPr>
          </w:pPr>
          <w:r w:rsidRPr="0086487F">
            <w:rPr>
              <w:rFonts w:ascii="Arial" w:hAnsi="Arial" w:cs="Arial"/>
              <w:sz w:val="20"/>
              <w:szCs w:val="20"/>
              <w:lang w:val="fr-CA"/>
            </w:rPr>
            <w:t xml:space="preserve">Page </w:t>
          </w:r>
          <w:r w:rsidR="00171E63" w:rsidRPr="00171E63">
            <w:rPr>
              <w:rFonts w:ascii="Arial" w:hAnsi="Arial" w:cs="Arial"/>
              <w:sz w:val="20"/>
              <w:szCs w:val="20"/>
              <w:lang w:val="fr-CA"/>
            </w:rPr>
            <w:fldChar w:fldCharType="begin"/>
          </w:r>
          <w:r w:rsidRPr="0086487F">
            <w:rPr>
              <w:rFonts w:ascii="Arial" w:hAnsi="Arial" w:cs="Arial"/>
              <w:sz w:val="20"/>
              <w:szCs w:val="20"/>
              <w:lang w:val="fr-CA"/>
            </w:rPr>
            <w:instrText xml:space="preserve"> PAGE </w:instrText>
          </w:r>
          <w:r w:rsidR="00171E63" w:rsidRPr="00171E63">
            <w:rPr>
              <w:rFonts w:ascii="Arial" w:hAnsi="Arial" w:cs="Arial"/>
              <w:sz w:val="20"/>
              <w:szCs w:val="20"/>
              <w:lang w:val="fr-CA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  <w:lang w:val="fr-CA"/>
            </w:rPr>
            <w:t>1</w:t>
          </w:r>
          <w:r w:rsidR="00171E63" w:rsidRPr="0086487F">
            <w:rPr>
              <w:rFonts w:ascii="Arial" w:hAnsi="Arial" w:cs="Arial"/>
              <w:sz w:val="20"/>
              <w:szCs w:val="20"/>
            </w:rPr>
            <w:fldChar w:fldCharType="end"/>
          </w:r>
          <w:r w:rsidRPr="0086487F">
            <w:rPr>
              <w:rFonts w:ascii="Arial" w:hAnsi="Arial" w:cs="Arial"/>
              <w:sz w:val="20"/>
              <w:szCs w:val="20"/>
              <w:lang w:val="fr-CA"/>
            </w:rPr>
            <w:t xml:space="preserve"> sur </w:t>
          </w:r>
          <w:r w:rsidR="00171E63" w:rsidRPr="00171E63">
            <w:rPr>
              <w:rFonts w:ascii="Arial" w:hAnsi="Arial" w:cs="Arial"/>
              <w:sz w:val="20"/>
              <w:szCs w:val="20"/>
              <w:lang w:val="fr-CA"/>
            </w:rPr>
            <w:fldChar w:fldCharType="begin"/>
          </w:r>
          <w:r w:rsidRPr="0086487F">
            <w:rPr>
              <w:rFonts w:ascii="Arial" w:hAnsi="Arial" w:cs="Arial"/>
              <w:sz w:val="20"/>
              <w:szCs w:val="20"/>
              <w:lang w:val="fr-CA"/>
            </w:rPr>
            <w:instrText xml:space="preserve"> NUMPAGES </w:instrText>
          </w:r>
          <w:r w:rsidR="00171E63" w:rsidRPr="00171E63">
            <w:rPr>
              <w:rFonts w:ascii="Arial" w:hAnsi="Arial" w:cs="Arial"/>
              <w:sz w:val="20"/>
              <w:szCs w:val="20"/>
              <w:lang w:val="fr-CA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  <w:lang w:val="fr-CA"/>
            </w:rPr>
            <w:t>25</w:t>
          </w:r>
          <w:r w:rsidR="00171E63" w:rsidRPr="0086487F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B92625" w:rsidRPr="0086487F" w:rsidRDefault="00B92625" w:rsidP="0086487F">
    <w:pPr>
      <w:pStyle w:val="En-tte"/>
      <w:jc w:val="both"/>
      <w:rPr>
        <w:rFonts w:ascii="Arial" w:hAnsi="Arial" w:cs="Arial"/>
        <w:sz w:val="20"/>
        <w:szCs w:val="20"/>
      </w:rPr>
    </w:pPr>
  </w:p>
  <w:p w:rsidR="00B92625" w:rsidRDefault="00B92625" w:rsidP="0086487F">
    <w:pPr>
      <w:pStyle w:val="En-tte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2CDA04"/>
    <w:lvl w:ilvl="0">
      <w:numFmt w:val="bullet"/>
      <w:lvlText w:val="*"/>
      <w:lvlJc w:val="left"/>
    </w:lvl>
  </w:abstractNum>
  <w:abstractNum w:abstractNumId="1">
    <w:nsid w:val="064A0557"/>
    <w:multiLevelType w:val="hybridMultilevel"/>
    <w:tmpl w:val="F1D07C0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124FD5"/>
    <w:multiLevelType w:val="hybridMultilevel"/>
    <w:tmpl w:val="5CBE7456"/>
    <w:lvl w:ilvl="0" w:tplc="B9C659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556AF9"/>
    <w:multiLevelType w:val="hybridMultilevel"/>
    <w:tmpl w:val="64720806"/>
    <w:lvl w:ilvl="0" w:tplc="FFFFFFFF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87088E"/>
    <w:multiLevelType w:val="hybridMultilevel"/>
    <w:tmpl w:val="E0FCDDA0"/>
    <w:lvl w:ilvl="0" w:tplc="1AFEF782">
      <w:start w:val="2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3E0EC8"/>
    <w:multiLevelType w:val="hybridMultilevel"/>
    <w:tmpl w:val="A08247A0"/>
    <w:lvl w:ilvl="0" w:tplc="6E5EA5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2A799E"/>
    <w:multiLevelType w:val="hybridMultilevel"/>
    <w:tmpl w:val="1B3AD52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69113E7"/>
    <w:multiLevelType w:val="hybridMultilevel"/>
    <w:tmpl w:val="1B3AD52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CC5BDC"/>
    <w:multiLevelType w:val="hybridMultilevel"/>
    <w:tmpl w:val="910A8E98"/>
    <w:lvl w:ilvl="0" w:tplc="FFFFFFFF">
      <w:start w:val="74"/>
      <w:numFmt w:val="bullet"/>
      <w:lvlText w:val="-"/>
      <w:legacy w:legacy="1" w:legacySpace="360" w:legacyIndent="360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4754F0"/>
    <w:multiLevelType w:val="hybridMultilevel"/>
    <w:tmpl w:val="1A965C30"/>
    <w:lvl w:ilvl="0" w:tplc="AC7A6C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FE2924"/>
    <w:multiLevelType w:val="hybridMultilevel"/>
    <w:tmpl w:val="22764FE8"/>
    <w:lvl w:ilvl="0" w:tplc="2A4C34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"/>
        <w:legacy w:legacy="1" w:legacySpace="120" w:legacyIndent="340"/>
        <w:lvlJc w:val="left"/>
        <w:pPr>
          <w:ind w:left="46" w:hanging="340"/>
        </w:pPr>
        <w:rPr>
          <w:rFonts w:ascii="Wingdings 3" w:hAnsi="Wingdings 3" w:hint="default"/>
        </w:rPr>
      </w:lvl>
    </w:lvlOverride>
  </w:num>
  <w:num w:numId="4">
    <w:abstractNumId w:val="8"/>
  </w:num>
  <w:num w:numId="5">
    <w:abstractNumId w:val="1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5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3085"/>
    <w:rsid w:val="00000079"/>
    <w:rsid w:val="000005F3"/>
    <w:rsid w:val="000009B3"/>
    <w:rsid w:val="00001375"/>
    <w:rsid w:val="000015D9"/>
    <w:rsid w:val="00001CBF"/>
    <w:rsid w:val="00003EFC"/>
    <w:rsid w:val="00004FC8"/>
    <w:rsid w:val="00005CD0"/>
    <w:rsid w:val="00012938"/>
    <w:rsid w:val="00013640"/>
    <w:rsid w:val="00014171"/>
    <w:rsid w:val="000167E7"/>
    <w:rsid w:val="00025978"/>
    <w:rsid w:val="000308FE"/>
    <w:rsid w:val="000375B5"/>
    <w:rsid w:val="0004069B"/>
    <w:rsid w:val="000407B6"/>
    <w:rsid w:val="00040970"/>
    <w:rsid w:val="00041104"/>
    <w:rsid w:val="000420A6"/>
    <w:rsid w:val="000433E2"/>
    <w:rsid w:val="000434A4"/>
    <w:rsid w:val="00043906"/>
    <w:rsid w:val="00045FEE"/>
    <w:rsid w:val="00047A46"/>
    <w:rsid w:val="0005104E"/>
    <w:rsid w:val="00051E1D"/>
    <w:rsid w:val="00060E10"/>
    <w:rsid w:val="00061328"/>
    <w:rsid w:val="00061A49"/>
    <w:rsid w:val="00061FBC"/>
    <w:rsid w:val="00064086"/>
    <w:rsid w:val="000649D9"/>
    <w:rsid w:val="0007043D"/>
    <w:rsid w:val="000709C0"/>
    <w:rsid w:val="00073BA9"/>
    <w:rsid w:val="00073CCF"/>
    <w:rsid w:val="00075696"/>
    <w:rsid w:val="00076219"/>
    <w:rsid w:val="0007794D"/>
    <w:rsid w:val="00081176"/>
    <w:rsid w:val="000822C2"/>
    <w:rsid w:val="00083305"/>
    <w:rsid w:val="00085508"/>
    <w:rsid w:val="000911FF"/>
    <w:rsid w:val="000919DD"/>
    <w:rsid w:val="00093085"/>
    <w:rsid w:val="000946DF"/>
    <w:rsid w:val="00096DEE"/>
    <w:rsid w:val="00097883"/>
    <w:rsid w:val="000A05D9"/>
    <w:rsid w:val="000A1283"/>
    <w:rsid w:val="000A787B"/>
    <w:rsid w:val="000B0B4E"/>
    <w:rsid w:val="000B5402"/>
    <w:rsid w:val="000B6B62"/>
    <w:rsid w:val="000C1A3B"/>
    <w:rsid w:val="000C435F"/>
    <w:rsid w:val="000C65A3"/>
    <w:rsid w:val="000D0EB7"/>
    <w:rsid w:val="000D285A"/>
    <w:rsid w:val="000D3DCA"/>
    <w:rsid w:val="000D5648"/>
    <w:rsid w:val="000D5D7B"/>
    <w:rsid w:val="000D6C54"/>
    <w:rsid w:val="000D72D1"/>
    <w:rsid w:val="000E3144"/>
    <w:rsid w:val="000E32E4"/>
    <w:rsid w:val="000E4BEC"/>
    <w:rsid w:val="000E566F"/>
    <w:rsid w:val="000E5F66"/>
    <w:rsid w:val="000E6B7C"/>
    <w:rsid w:val="000F1F08"/>
    <w:rsid w:val="000F7B6C"/>
    <w:rsid w:val="001000A1"/>
    <w:rsid w:val="001005C6"/>
    <w:rsid w:val="00103E98"/>
    <w:rsid w:val="00110711"/>
    <w:rsid w:val="00112015"/>
    <w:rsid w:val="00112968"/>
    <w:rsid w:val="00113D95"/>
    <w:rsid w:val="00122626"/>
    <w:rsid w:val="00122C30"/>
    <w:rsid w:val="00124818"/>
    <w:rsid w:val="00126F0F"/>
    <w:rsid w:val="00127947"/>
    <w:rsid w:val="00130F66"/>
    <w:rsid w:val="00132D17"/>
    <w:rsid w:val="001341C2"/>
    <w:rsid w:val="00135206"/>
    <w:rsid w:val="00141026"/>
    <w:rsid w:val="001458A2"/>
    <w:rsid w:val="0014594F"/>
    <w:rsid w:val="00147D8F"/>
    <w:rsid w:val="0015330D"/>
    <w:rsid w:val="00153CF3"/>
    <w:rsid w:val="001542D2"/>
    <w:rsid w:val="00154506"/>
    <w:rsid w:val="0015538C"/>
    <w:rsid w:val="00161030"/>
    <w:rsid w:val="00161E65"/>
    <w:rsid w:val="00164F2C"/>
    <w:rsid w:val="0016712E"/>
    <w:rsid w:val="001704DF"/>
    <w:rsid w:val="001712C9"/>
    <w:rsid w:val="00171E63"/>
    <w:rsid w:val="00175E14"/>
    <w:rsid w:val="00177BAF"/>
    <w:rsid w:val="001818E2"/>
    <w:rsid w:val="00183035"/>
    <w:rsid w:val="0019045D"/>
    <w:rsid w:val="0019291E"/>
    <w:rsid w:val="001940E7"/>
    <w:rsid w:val="00194C23"/>
    <w:rsid w:val="00194EF1"/>
    <w:rsid w:val="001963D4"/>
    <w:rsid w:val="001A00C9"/>
    <w:rsid w:val="001A0FE0"/>
    <w:rsid w:val="001B0011"/>
    <w:rsid w:val="001B04BE"/>
    <w:rsid w:val="001B3D3C"/>
    <w:rsid w:val="001B5458"/>
    <w:rsid w:val="001C016B"/>
    <w:rsid w:val="001C1C57"/>
    <w:rsid w:val="001C4F31"/>
    <w:rsid w:val="001C624F"/>
    <w:rsid w:val="001C63B4"/>
    <w:rsid w:val="001D1DCC"/>
    <w:rsid w:val="001D257C"/>
    <w:rsid w:val="001D3BD3"/>
    <w:rsid w:val="001D4AE6"/>
    <w:rsid w:val="001D7C46"/>
    <w:rsid w:val="001E0EA0"/>
    <w:rsid w:val="001E540C"/>
    <w:rsid w:val="001F09ED"/>
    <w:rsid w:val="001F0F9C"/>
    <w:rsid w:val="001F1099"/>
    <w:rsid w:val="001F1C0E"/>
    <w:rsid w:val="001F2BE8"/>
    <w:rsid w:val="001F492A"/>
    <w:rsid w:val="001F741E"/>
    <w:rsid w:val="001F76B7"/>
    <w:rsid w:val="00200F63"/>
    <w:rsid w:val="00204541"/>
    <w:rsid w:val="00206D9E"/>
    <w:rsid w:val="00206FA0"/>
    <w:rsid w:val="002114E3"/>
    <w:rsid w:val="00212C0C"/>
    <w:rsid w:val="00214B1A"/>
    <w:rsid w:val="00215BFA"/>
    <w:rsid w:val="00217839"/>
    <w:rsid w:val="00220075"/>
    <w:rsid w:val="0022239D"/>
    <w:rsid w:val="002228E4"/>
    <w:rsid w:val="002230D6"/>
    <w:rsid w:val="0022398C"/>
    <w:rsid w:val="00224849"/>
    <w:rsid w:val="00226FB5"/>
    <w:rsid w:val="00227DE3"/>
    <w:rsid w:val="00232A72"/>
    <w:rsid w:val="002358D5"/>
    <w:rsid w:val="00236FEC"/>
    <w:rsid w:val="0024136C"/>
    <w:rsid w:val="00241A8B"/>
    <w:rsid w:val="00241D96"/>
    <w:rsid w:val="00242358"/>
    <w:rsid w:val="00247B49"/>
    <w:rsid w:val="00252A11"/>
    <w:rsid w:val="002545FF"/>
    <w:rsid w:val="00260B2D"/>
    <w:rsid w:val="0026584D"/>
    <w:rsid w:val="00267239"/>
    <w:rsid w:val="00267880"/>
    <w:rsid w:val="00270C08"/>
    <w:rsid w:val="00270F39"/>
    <w:rsid w:val="002719C1"/>
    <w:rsid w:val="00271A1A"/>
    <w:rsid w:val="00272ECA"/>
    <w:rsid w:val="00274FF8"/>
    <w:rsid w:val="00275E90"/>
    <w:rsid w:val="00277442"/>
    <w:rsid w:val="00277741"/>
    <w:rsid w:val="00277935"/>
    <w:rsid w:val="00286D4B"/>
    <w:rsid w:val="002905EB"/>
    <w:rsid w:val="00291133"/>
    <w:rsid w:val="002922CD"/>
    <w:rsid w:val="0029733E"/>
    <w:rsid w:val="002A0EA4"/>
    <w:rsid w:val="002A140E"/>
    <w:rsid w:val="002A53A6"/>
    <w:rsid w:val="002B0471"/>
    <w:rsid w:val="002B0F49"/>
    <w:rsid w:val="002B12CA"/>
    <w:rsid w:val="002B1977"/>
    <w:rsid w:val="002B1AC1"/>
    <w:rsid w:val="002B2B31"/>
    <w:rsid w:val="002C0DA7"/>
    <w:rsid w:val="002C206D"/>
    <w:rsid w:val="002C4CB1"/>
    <w:rsid w:val="002D09D7"/>
    <w:rsid w:val="002D0D5E"/>
    <w:rsid w:val="002D10DC"/>
    <w:rsid w:val="002D2429"/>
    <w:rsid w:val="002E0386"/>
    <w:rsid w:val="002E1EE9"/>
    <w:rsid w:val="002E21B6"/>
    <w:rsid w:val="002E2950"/>
    <w:rsid w:val="002F24FC"/>
    <w:rsid w:val="002F3319"/>
    <w:rsid w:val="002F35C1"/>
    <w:rsid w:val="002F73CC"/>
    <w:rsid w:val="00301DC8"/>
    <w:rsid w:val="00307B27"/>
    <w:rsid w:val="003116FD"/>
    <w:rsid w:val="00311E20"/>
    <w:rsid w:val="003120DC"/>
    <w:rsid w:val="00320107"/>
    <w:rsid w:val="00320F97"/>
    <w:rsid w:val="00324D37"/>
    <w:rsid w:val="00332ADF"/>
    <w:rsid w:val="00332E42"/>
    <w:rsid w:val="00334393"/>
    <w:rsid w:val="00334EB1"/>
    <w:rsid w:val="00335AD6"/>
    <w:rsid w:val="003430C6"/>
    <w:rsid w:val="00344440"/>
    <w:rsid w:val="00344811"/>
    <w:rsid w:val="00344E21"/>
    <w:rsid w:val="003478DF"/>
    <w:rsid w:val="003518B5"/>
    <w:rsid w:val="00351E8A"/>
    <w:rsid w:val="0035201D"/>
    <w:rsid w:val="0035284F"/>
    <w:rsid w:val="0035307C"/>
    <w:rsid w:val="00357283"/>
    <w:rsid w:val="00363412"/>
    <w:rsid w:val="0036428B"/>
    <w:rsid w:val="00364BA2"/>
    <w:rsid w:val="00367C29"/>
    <w:rsid w:val="00373DD6"/>
    <w:rsid w:val="00376FE8"/>
    <w:rsid w:val="00380003"/>
    <w:rsid w:val="00380560"/>
    <w:rsid w:val="00380F8D"/>
    <w:rsid w:val="00386E45"/>
    <w:rsid w:val="003926B7"/>
    <w:rsid w:val="00393F50"/>
    <w:rsid w:val="003950D4"/>
    <w:rsid w:val="00396860"/>
    <w:rsid w:val="00397CFF"/>
    <w:rsid w:val="003A224E"/>
    <w:rsid w:val="003A37D8"/>
    <w:rsid w:val="003A3EB2"/>
    <w:rsid w:val="003A55C0"/>
    <w:rsid w:val="003A630F"/>
    <w:rsid w:val="003A718F"/>
    <w:rsid w:val="003B137B"/>
    <w:rsid w:val="003B2E5A"/>
    <w:rsid w:val="003B35E1"/>
    <w:rsid w:val="003B6875"/>
    <w:rsid w:val="003B7A0D"/>
    <w:rsid w:val="003C20E1"/>
    <w:rsid w:val="003C2E71"/>
    <w:rsid w:val="003C4D68"/>
    <w:rsid w:val="003C64C5"/>
    <w:rsid w:val="003D003F"/>
    <w:rsid w:val="003D0AB0"/>
    <w:rsid w:val="003D1D30"/>
    <w:rsid w:val="003D1EDF"/>
    <w:rsid w:val="003F5676"/>
    <w:rsid w:val="003F5F0F"/>
    <w:rsid w:val="004006B6"/>
    <w:rsid w:val="00404323"/>
    <w:rsid w:val="00406E3E"/>
    <w:rsid w:val="00407BCB"/>
    <w:rsid w:val="004123B2"/>
    <w:rsid w:val="0042006C"/>
    <w:rsid w:val="004237C5"/>
    <w:rsid w:val="00426BB0"/>
    <w:rsid w:val="004332BA"/>
    <w:rsid w:val="0043456B"/>
    <w:rsid w:val="00435D2B"/>
    <w:rsid w:val="00435FC5"/>
    <w:rsid w:val="00440350"/>
    <w:rsid w:val="00444E68"/>
    <w:rsid w:val="00445174"/>
    <w:rsid w:val="004461C6"/>
    <w:rsid w:val="004466A8"/>
    <w:rsid w:val="00446F47"/>
    <w:rsid w:val="00450673"/>
    <w:rsid w:val="004524CE"/>
    <w:rsid w:val="004545F0"/>
    <w:rsid w:val="00454C0A"/>
    <w:rsid w:val="0045788A"/>
    <w:rsid w:val="00457A0B"/>
    <w:rsid w:val="00460B3D"/>
    <w:rsid w:val="004614D1"/>
    <w:rsid w:val="004647EA"/>
    <w:rsid w:val="00464FDE"/>
    <w:rsid w:val="0047308C"/>
    <w:rsid w:val="0047695F"/>
    <w:rsid w:val="004772C7"/>
    <w:rsid w:val="00480C8F"/>
    <w:rsid w:val="00481452"/>
    <w:rsid w:val="00481C7C"/>
    <w:rsid w:val="004836C2"/>
    <w:rsid w:val="00483F47"/>
    <w:rsid w:val="004853D7"/>
    <w:rsid w:val="00495245"/>
    <w:rsid w:val="004B0CB3"/>
    <w:rsid w:val="004B1EB4"/>
    <w:rsid w:val="004B2891"/>
    <w:rsid w:val="004B380D"/>
    <w:rsid w:val="004B779E"/>
    <w:rsid w:val="004C197A"/>
    <w:rsid w:val="004C1AD4"/>
    <w:rsid w:val="004C24CE"/>
    <w:rsid w:val="004C2B50"/>
    <w:rsid w:val="004C2E0F"/>
    <w:rsid w:val="004C47D3"/>
    <w:rsid w:val="004C6C88"/>
    <w:rsid w:val="004C7DF4"/>
    <w:rsid w:val="004D0531"/>
    <w:rsid w:val="004D0DF5"/>
    <w:rsid w:val="004D1443"/>
    <w:rsid w:val="004D283E"/>
    <w:rsid w:val="004D32C5"/>
    <w:rsid w:val="004D3A51"/>
    <w:rsid w:val="004D3ADE"/>
    <w:rsid w:val="004D59DA"/>
    <w:rsid w:val="004D78FF"/>
    <w:rsid w:val="004E19CD"/>
    <w:rsid w:val="004E4581"/>
    <w:rsid w:val="004F1052"/>
    <w:rsid w:val="004F2054"/>
    <w:rsid w:val="004F5560"/>
    <w:rsid w:val="004F6933"/>
    <w:rsid w:val="004F6E79"/>
    <w:rsid w:val="00502933"/>
    <w:rsid w:val="00510498"/>
    <w:rsid w:val="00510CBA"/>
    <w:rsid w:val="00514CB3"/>
    <w:rsid w:val="00515875"/>
    <w:rsid w:val="005179A3"/>
    <w:rsid w:val="0052275A"/>
    <w:rsid w:val="0052282F"/>
    <w:rsid w:val="005229D6"/>
    <w:rsid w:val="00522C14"/>
    <w:rsid w:val="00524D69"/>
    <w:rsid w:val="0052548E"/>
    <w:rsid w:val="00525CE3"/>
    <w:rsid w:val="005317D6"/>
    <w:rsid w:val="00533DB1"/>
    <w:rsid w:val="00534DB2"/>
    <w:rsid w:val="005410BF"/>
    <w:rsid w:val="00541B91"/>
    <w:rsid w:val="00545156"/>
    <w:rsid w:val="005472FA"/>
    <w:rsid w:val="00547CAF"/>
    <w:rsid w:val="005515EA"/>
    <w:rsid w:val="00551A80"/>
    <w:rsid w:val="00554947"/>
    <w:rsid w:val="00554D4A"/>
    <w:rsid w:val="005557A6"/>
    <w:rsid w:val="0055731E"/>
    <w:rsid w:val="00562019"/>
    <w:rsid w:val="005640F2"/>
    <w:rsid w:val="00564E34"/>
    <w:rsid w:val="005701E7"/>
    <w:rsid w:val="005705D1"/>
    <w:rsid w:val="00570892"/>
    <w:rsid w:val="00570FC4"/>
    <w:rsid w:val="005711E8"/>
    <w:rsid w:val="00571BF9"/>
    <w:rsid w:val="00571CFD"/>
    <w:rsid w:val="00573DD8"/>
    <w:rsid w:val="005740AE"/>
    <w:rsid w:val="00575C36"/>
    <w:rsid w:val="00575D3D"/>
    <w:rsid w:val="00575E7B"/>
    <w:rsid w:val="00576DB3"/>
    <w:rsid w:val="005803EA"/>
    <w:rsid w:val="00582FD9"/>
    <w:rsid w:val="005833C8"/>
    <w:rsid w:val="00587315"/>
    <w:rsid w:val="00590897"/>
    <w:rsid w:val="00594225"/>
    <w:rsid w:val="0059489A"/>
    <w:rsid w:val="00594F7C"/>
    <w:rsid w:val="005955F0"/>
    <w:rsid w:val="00596176"/>
    <w:rsid w:val="005A32BF"/>
    <w:rsid w:val="005A409B"/>
    <w:rsid w:val="005A4100"/>
    <w:rsid w:val="005A5748"/>
    <w:rsid w:val="005A6342"/>
    <w:rsid w:val="005A7377"/>
    <w:rsid w:val="005A76C2"/>
    <w:rsid w:val="005A7BD0"/>
    <w:rsid w:val="005A7F61"/>
    <w:rsid w:val="005B521F"/>
    <w:rsid w:val="005B7371"/>
    <w:rsid w:val="005C04EC"/>
    <w:rsid w:val="005C505D"/>
    <w:rsid w:val="005D0A23"/>
    <w:rsid w:val="005D0C8E"/>
    <w:rsid w:val="005D1B08"/>
    <w:rsid w:val="005D666E"/>
    <w:rsid w:val="005D7E9F"/>
    <w:rsid w:val="005E0815"/>
    <w:rsid w:val="005E0E0A"/>
    <w:rsid w:val="005E10FD"/>
    <w:rsid w:val="005E7D76"/>
    <w:rsid w:val="005F1A09"/>
    <w:rsid w:val="005F3A97"/>
    <w:rsid w:val="005F70F7"/>
    <w:rsid w:val="00604077"/>
    <w:rsid w:val="006045E3"/>
    <w:rsid w:val="00606E71"/>
    <w:rsid w:val="00616C80"/>
    <w:rsid w:val="00620934"/>
    <w:rsid w:val="006268BB"/>
    <w:rsid w:val="00626D9A"/>
    <w:rsid w:val="00632B4E"/>
    <w:rsid w:val="00633CD2"/>
    <w:rsid w:val="00634B35"/>
    <w:rsid w:val="00635588"/>
    <w:rsid w:val="00637027"/>
    <w:rsid w:val="00641701"/>
    <w:rsid w:val="00643C4A"/>
    <w:rsid w:val="00644993"/>
    <w:rsid w:val="006463FC"/>
    <w:rsid w:val="006476B8"/>
    <w:rsid w:val="00650155"/>
    <w:rsid w:val="006501AD"/>
    <w:rsid w:val="0065194E"/>
    <w:rsid w:val="00655BB3"/>
    <w:rsid w:val="006565F1"/>
    <w:rsid w:val="00657801"/>
    <w:rsid w:val="00657E55"/>
    <w:rsid w:val="0066025C"/>
    <w:rsid w:val="00661169"/>
    <w:rsid w:val="006627D4"/>
    <w:rsid w:val="00663B04"/>
    <w:rsid w:val="006725E4"/>
    <w:rsid w:val="00675A19"/>
    <w:rsid w:val="0068129A"/>
    <w:rsid w:val="0068798A"/>
    <w:rsid w:val="0069063D"/>
    <w:rsid w:val="00691889"/>
    <w:rsid w:val="00693BF0"/>
    <w:rsid w:val="00694320"/>
    <w:rsid w:val="00696A10"/>
    <w:rsid w:val="006A00EC"/>
    <w:rsid w:val="006A078B"/>
    <w:rsid w:val="006A2C21"/>
    <w:rsid w:val="006A4CE2"/>
    <w:rsid w:val="006A4F7A"/>
    <w:rsid w:val="006B3680"/>
    <w:rsid w:val="006B3B86"/>
    <w:rsid w:val="006B4434"/>
    <w:rsid w:val="006B6DCA"/>
    <w:rsid w:val="006C08ED"/>
    <w:rsid w:val="006C2F83"/>
    <w:rsid w:val="006C4289"/>
    <w:rsid w:val="006C527D"/>
    <w:rsid w:val="006C5344"/>
    <w:rsid w:val="006C5868"/>
    <w:rsid w:val="006C5B44"/>
    <w:rsid w:val="006C69F3"/>
    <w:rsid w:val="006C7778"/>
    <w:rsid w:val="006D1464"/>
    <w:rsid w:val="006D4E21"/>
    <w:rsid w:val="006E00DD"/>
    <w:rsid w:val="006E2220"/>
    <w:rsid w:val="006E32CF"/>
    <w:rsid w:val="006E4406"/>
    <w:rsid w:val="006E4F26"/>
    <w:rsid w:val="006E685D"/>
    <w:rsid w:val="006E6AD9"/>
    <w:rsid w:val="006E6EBC"/>
    <w:rsid w:val="006E71B9"/>
    <w:rsid w:val="006F082E"/>
    <w:rsid w:val="006F386C"/>
    <w:rsid w:val="006F3F4D"/>
    <w:rsid w:val="00702184"/>
    <w:rsid w:val="00705339"/>
    <w:rsid w:val="007053E7"/>
    <w:rsid w:val="00705D57"/>
    <w:rsid w:val="00706E50"/>
    <w:rsid w:val="007070D8"/>
    <w:rsid w:val="0071255C"/>
    <w:rsid w:val="00712ED0"/>
    <w:rsid w:val="0071539E"/>
    <w:rsid w:val="007158A9"/>
    <w:rsid w:val="007219ED"/>
    <w:rsid w:val="00721C58"/>
    <w:rsid w:val="00722800"/>
    <w:rsid w:val="00723E71"/>
    <w:rsid w:val="00725C6A"/>
    <w:rsid w:val="007317E6"/>
    <w:rsid w:val="00731EB4"/>
    <w:rsid w:val="00733069"/>
    <w:rsid w:val="007330A8"/>
    <w:rsid w:val="0073350A"/>
    <w:rsid w:val="007338D4"/>
    <w:rsid w:val="0073654F"/>
    <w:rsid w:val="007375BB"/>
    <w:rsid w:val="0074204B"/>
    <w:rsid w:val="00742391"/>
    <w:rsid w:val="00742468"/>
    <w:rsid w:val="00745477"/>
    <w:rsid w:val="00747C2C"/>
    <w:rsid w:val="00750121"/>
    <w:rsid w:val="00751170"/>
    <w:rsid w:val="00752744"/>
    <w:rsid w:val="00754451"/>
    <w:rsid w:val="0075513C"/>
    <w:rsid w:val="00756ECB"/>
    <w:rsid w:val="00760BBD"/>
    <w:rsid w:val="007632F3"/>
    <w:rsid w:val="00763716"/>
    <w:rsid w:val="007645B8"/>
    <w:rsid w:val="007667E4"/>
    <w:rsid w:val="00766B34"/>
    <w:rsid w:val="00766F3A"/>
    <w:rsid w:val="00767386"/>
    <w:rsid w:val="00770ADC"/>
    <w:rsid w:val="00781606"/>
    <w:rsid w:val="0078239A"/>
    <w:rsid w:val="007825B0"/>
    <w:rsid w:val="00784A2B"/>
    <w:rsid w:val="00785D9A"/>
    <w:rsid w:val="00791082"/>
    <w:rsid w:val="00791BFD"/>
    <w:rsid w:val="00793C76"/>
    <w:rsid w:val="00794132"/>
    <w:rsid w:val="007962FC"/>
    <w:rsid w:val="007A0843"/>
    <w:rsid w:val="007A390F"/>
    <w:rsid w:val="007A431B"/>
    <w:rsid w:val="007A4F1A"/>
    <w:rsid w:val="007A6B79"/>
    <w:rsid w:val="007A6BF4"/>
    <w:rsid w:val="007B0D25"/>
    <w:rsid w:val="007B5D81"/>
    <w:rsid w:val="007B7E57"/>
    <w:rsid w:val="007C1281"/>
    <w:rsid w:val="007C1CA7"/>
    <w:rsid w:val="007C1D09"/>
    <w:rsid w:val="007C363B"/>
    <w:rsid w:val="007C3F16"/>
    <w:rsid w:val="007C6D2D"/>
    <w:rsid w:val="007D2488"/>
    <w:rsid w:val="007D2FBC"/>
    <w:rsid w:val="007D373B"/>
    <w:rsid w:val="007D5214"/>
    <w:rsid w:val="007D713D"/>
    <w:rsid w:val="007E15AB"/>
    <w:rsid w:val="007E2A6C"/>
    <w:rsid w:val="007E2B50"/>
    <w:rsid w:val="007E2FCA"/>
    <w:rsid w:val="007E48D5"/>
    <w:rsid w:val="007E4AED"/>
    <w:rsid w:val="007E6C7B"/>
    <w:rsid w:val="007E7C10"/>
    <w:rsid w:val="007F017D"/>
    <w:rsid w:val="007F7090"/>
    <w:rsid w:val="007F7C12"/>
    <w:rsid w:val="00800FA6"/>
    <w:rsid w:val="00802C62"/>
    <w:rsid w:val="00807EC2"/>
    <w:rsid w:val="0081229E"/>
    <w:rsid w:val="0082417C"/>
    <w:rsid w:val="00824301"/>
    <w:rsid w:val="008245D0"/>
    <w:rsid w:val="00824C34"/>
    <w:rsid w:val="008274E9"/>
    <w:rsid w:val="008311BD"/>
    <w:rsid w:val="008316E0"/>
    <w:rsid w:val="008322AD"/>
    <w:rsid w:val="00833679"/>
    <w:rsid w:val="0083397D"/>
    <w:rsid w:val="0083487C"/>
    <w:rsid w:val="00836D6F"/>
    <w:rsid w:val="0083757F"/>
    <w:rsid w:val="00845180"/>
    <w:rsid w:val="008458FA"/>
    <w:rsid w:val="00845C5A"/>
    <w:rsid w:val="00854488"/>
    <w:rsid w:val="008561F3"/>
    <w:rsid w:val="00857794"/>
    <w:rsid w:val="00863A4D"/>
    <w:rsid w:val="00863F88"/>
    <w:rsid w:val="0086487F"/>
    <w:rsid w:val="008651CF"/>
    <w:rsid w:val="0086714B"/>
    <w:rsid w:val="00871686"/>
    <w:rsid w:val="008718D5"/>
    <w:rsid w:val="00871D60"/>
    <w:rsid w:val="008746D7"/>
    <w:rsid w:val="00875EFD"/>
    <w:rsid w:val="008762CF"/>
    <w:rsid w:val="008766EF"/>
    <w:rsid w:val="00877498"/>
    <w:rsid w:val="0088014E"/>
    <w:rsid w:val="00880BA3"/>
    <w:rsid w:val="00882AE5"/>
    <w:rsid w:val="00882CFB"/>
    <w:rsid w:val="00882D82"/>
    <w:rsid w:val="00885320"/>
    <w:rsid w:val="00885CA6"/>
    <w:rsid w:val="00886324"/>
    <w:rsid w:val="0088645E"/>
    <w:rsid w:val="00891A6B"/>
    <w:rsid w:val="0089443C"/>
    <w:rsid w:val="008962E2"/>
    <w:rsid w:val="00896C19"/>
    <w:rsid w:val="00897401"/>
    <w:rsid w:val="008A0A42"/>
    <w:rsid w:val="008A15B4"/>
    <w:rsid w:val="008A1968"/>
    <w:rsid w:val="008A2024"/>
    <w:rsid w:val="008A5536"/>
    <w:rsid w:val="008B1097"/>
    <w:rsid w:val="008B4ACB"/>
    <w:rsid w:val="008B554E"/>
    <w:rsid w:val="008B65C6"/>
    <w:rsid w:val="008B6C22"/>
    <w:rsid w:val="008B79A4"/>
    <w:rsid w:val="008C03A3"/>
    <w:rsid w:val="008C0D99"/>
    <w:rsid w:val="008C2779"/>
    <w:rsid w:val="008C400A"/>
    <w:rsid w:val="008C771A"/>
    <w:rsid w:val="008D37FC"/>
    <w:rsid w:val="008D3D26"/>
    <w:rsid w:val="008D430D"/>
    <w:rsid w:val="008D6773"/>
    <w:rsid w:val="008E0700"/>
    <w:rsid w:val="008E5BFA"/>
    <w:rsid w:val="008F13BF"/>
    <w:rsid w:val="008F2A1D"/>
    <w:rsid w:val="008F6E16"/>
    <w:rsid w:val="008F7360"/>
    <w:rsid w:val="008F7996"/>
    <w:rsid w:val="00900687"/>
    <w:rsid w:val="00900ACE"/>
    <w:rsid w:val="00903C1C"/>
    <w:rsid w:val="00904768"/>
    <w:rsid w:val="00904B7D"/>
    <w:rsid w:val="009077EF"/>
    <w:rsid w:val="00911A7A"/>
    <w:rsid w:val="00911F80"/>
    <w:rsid w:val="0091201A"/>
    <w:rsid w:val="00914152"/>
    <w:rsid w:val="00914432"/>
    <w:rsid w:val="00914F71"/>
    <w:rsid w:val="009206A7"/>
    <w:rsid w:val="00922AF2"/>
    <w:rsid w:val="00924168"/>
    <w:rsid w:val="00924EF6"/>
    <w:rsid w:val="00925C07"/>
    <w:rsid w:val="009261E8"/>
    <w:rsid w:val="00926FB6"/>
    <w:rsid w:val="00927C7B"/>
    <w:rsid w:val="00932038"/>
    <w:rsid w:val="00932742"/>
    <w:rsid w:val="009329F2"/>
    <w:rsid w:val="0093317A"/>
    <w:rsid w:val="009332C6"/>
    <w:rsid w:val="00933332"/>
    <w:rsid w:val="009348C2"/>
    <w:rsid w:val="00940B7A"/>
    <w:rsid w:val="0094374E"/>
    <w:rsid w:val="00945EE5"/>
    <w:rsid w:val="00946F92"/>
    <w:rsid w:val="00952442"/>
    <w:rsid w:val="00952708"/>
    <w:rsid w:val="0095444A"/>
    <w:rsid w:val="00954AAE"/>
    <w:rsid w:val="00956327"/>
    <w:rsid w:val="009606AA"/>
    <w:rsid w:val="00960DEA"/>
    <w:rsid w:val="00970150"/>
    <w:rsid w:val="00971198"/>
    <w:rsid w:val="00971F09"/>
    <w:rsid w:val="00974DBE"/>
    <w:rsid w:val="009802B8"/>
    <w:rsid w:val="00980B2C"/>
    <w:rsid w:val="00982689"/>
    <w:rsid w:val="009917F5"/>
    <w:rsid w:val="00991F03"/>
    <w:rsid w:val="00992A2B"/>
    <w:rsid w:val="00992ADD"/>
    <w:rsid w:val="00996A8C"/>
    <w:rsid w:val="009A35A6"/>
    <w:rsid w:val="009A3FB6"/>
    <w:rsid w:val="009A571C"/>
    <w:rsid w:val="009B1E99"/>
    <w:rsid w:val="009B3CF8"/>
    <w:rsid w:val="009B4F94"/>
    <w:rsid w:val="009B7C55"/>
    <w:rsid w:val="009B7E4D"/>
    <w:rsid w:val="009C0571"/>
    <w:rsid w:val="009C1003"/>
    <w:rsid w:val="009C2D17"/>
    <w:rsid w:val="009D06A2"/>
    <w:rsid w:val="009D1ADB"/>
    <w:rsid w:val="009D6931"/>
    <w:rsid w:val="009D7634"/>
    <w:rsid w:val="009E25D4"/>
    <w:rsid w:val="009E2785"/>
    <w:rsid w:val="009E3C0A"/>
    <w:rsid w:val="009E4749"/>
    <w:rsid w:val="009E476F"/>
    <w:rsid w:val="009E5C31"/>
    <w:rsid w:val="009E6387"/>
    <w:rsid w:val="009E66E7"/>
    <w:rsid w:val="009F44C4"/>
    <w:rsid w:val="00A066F2"/>
    <w:rsid w:val="00A076F0"/>
    <w:rsid w:val="00A10704"/>
    <w:rsid w:val="00A11AE1"/>
    <w:rsid w:val="00A15697"/>
    <w:rsid w:val="00A40BDC"/>
    <w:rsid w:val="00A449FD"/>
    <w:rsid w:val="00A45031"/>
    <w:rsid w:val="00A45089"/>
    <w:rsid w:val="00A4605F"/>
    <w:rsid w:val="00A46E26"/>
    <w:rsid w:val="00A4734D"/>
    <w:rsid w:val="00A50D30"/>
    <w:rsid w:val="00A51096"/>
    <w:rsid w:val="00A52220"/>
    <w:rsid w:val="00A567BB"/>
    <w:rsid w:val="00A56B56"/>
    <w:rsid w:val="00A57F6F"/>
    <w:rsid w:val="00A60134"/>
    <w:rsid w:val="00A630B9"/>
    <w:rsid w:val="00A6368E"/>
    <w:rsid w:val="00A73DDC"/>
    <w:rsid w:val="00A75F30"/>
    <w:rsid w:val="00A7601F"/>
    <w:rsid w:val="00A766DB"/>
    <w:rsid w:val="00A811AD"/>
    <w:rsid w:val="00A81FEF"/>
    <w:rsid w:val="00A82494"/>
    <w:rsid w:val="00A83248"/>
    <w:rsid w:val="00A90495"/>
    <w:rsid w:val="00A93D18"/>
    <w:rsid w:val="00A94348"/>
    <w:rsid w:val="00A94E7F"/>
    <w:rsid w:val="00A95BAA"/>
    <w:rsid w:val="00A96717"/>
    <w:rsid w:val="00AA417E"/>
    <w:rsid w:val="00AA43F4"/>
    <w:rsid w:val="00AA482E"/>
    <w:rsid w:val="00AA53F2"/>
    <w:rsid w:val="00AA687F"/>
    <w:rsid w:val="00AA77D6"/>
    <w:rsid w:val="00AA7849"/>
    <w:rsid w:val="00AB4BA5"/>
    <w:rsid w:val="00AC3114"/>
    <w:rsid w:val="00AC4255"/>
    <w:rsid w:val="00AC43B5"/>
    <w:rsid w:val="00AC5396"/>
    <w:rsid w:val="00AC7660"/>
    <w:rsid w:val="00AD1D73"/>
    <w:rsid w:val="00AE032E"/>
    <w:rsid w:val="00AE06E2"/>
    <w:rsid w:val="00AE442C"/>
    <w:rsid w:val="00AE465E"/>
    <w:rsid w:val="00AE4B73"/>
    <w:rsid w:val="00AE579C"/>
    <w:rsid w:val="00AE7569"/>
    <w:rsid w:val="00AE75FD"/>
    <w:rsid w:val="00AE76DD"/>
    <w:rsid w:val="00AF1742"/>
    <w:rsid w:val="00AF24A3"/>
    <w:rsid w:val="00AF4045"/>
    <w:rsid w:val="00AF46BF"/>
    <w:rsid w:val="00B02C6E"/>
    <w:rsid w:val="00B1004A"/>
    <w:rsid w:val="00B12328"/>
    <w:rsid w:val="00B12DEA"/>
    <w:rsid w:val="00B13042"/>
    <w:rsid w:val="00B22FEB"/>
    <w:rsid w:val="00B259D9"/>
    <w:rsid w:val="00B261C5"/>
    <w:rsid w:val="00B302B7"/>
    <w:rsid w:val="00B315B4"/>
    <w:rsid w:val="00B31769"/>
    <w:rsid w:val="00B358C6"/>
    <w:rsid w:val="00B37429"/>
    <w:rsid w:val="00B4240D"/>
    <w:rsid w:val="00B50229"/>
    <w:rsid w:val="00B53207"/>
    <w:rsid w:val="00B534CD"/>
    <w:rsid w:val="00B5483F"/>
    <w:rsid w:val="00B56D6D"/>
    <w:rsid w:val="00B570C1"/>
    <w:rsid w:val="00B572B5"/>
    <w:rsid w:val="00B60417"/>
    <w:rsid w:val="00B61989"/>
    <w:rsid w:val="00B61D5B"/>
    <w:rsid w:val="00B61EB9"/>
    <w:rsid w:val="00B637DD"/>
    <w:rsid w:val="00B63BA0"/>
    <w:rsid w:val="00B63DCF"/>
    <w:rsid w:val="00B64460"/>
    <w:rsid w:val="00B7002E"/>
    <w:rsid w:val="00B71AEA"/>
    <w:rsid w:val="00B738F4"/>
    <w:rsid w:val="00B747B4"/>
    <w:rsid w:val="00B75FBF"/>
    <w:rsid w:val="00B76D57"/>
    <w:rsid w:val="00B774AB"/>
    <w:rsid w:val="00B81AED"/>
    <w:rsid w:val="00B82A3A"/>
    <w:rsid w:val="00B852B8"/>
    <w:rsid w:val="00B87911"/>
    <w:rsid w:val="00B87E3C"/>
    <w:rsid w:val="00B87F80"/>
    <w:rsid w:val="00B907BB"/>
    <w:rsid w:val="00B91510"/>
    <w:rsid w:val="00B92625"/>
    <w:rsid w:val="00B939D3"/>
    <w:rsid w:val="00B94F56"/>
    <w:rsid w:val="00B96DA2"/>
    <w:rsid w:val="00B96DA9"/>
    <w:rsid w:val="00B9752F"/>
    <w:rsid w:val="00B97778"/>
    <w:rsid w:val="00BA3230"/>
    <w:rsid w:val="00BA5691"/>
    <w:rsid w:val="00BA5755"/>
    <w:rsid w:val="00BA590C"/>
    <w:rsid w:val="00BA73E5"/>
    <w:rsid w:val="00BB3237"/>
    <w:rsid w:val="00BB468A"/>
    <w:rsid w:val="00BB560E"/>
    <w:rsid w:val="00BB5D78"/>
    <w:rsid w:val="00BB6AD2"/>
    <w:rsid w:val="00BB7754"/>
    <w:rsid w:val="00BC0600"/>
    <w:rsid w:val="00BC32C7"/>
    <w:rsid w:val="00BC43BE"/>
    <w:rsid w:val="00BC6C5F"/>
    <w:rsid w:val="00BD0524"/>
    <w:rsid w:val="00BD07D9"/>
    <w:rsid w:val="00BD0A91"/>
    <w:rsid w:val="00BD26FC"/>
    <w:rsid w:val="00BD2BCA"/>
    <w:rsid w:val="00BD664E"/>
    <w:rsid w:val="00BD6D92"/>
    <w:rsid w:val="00BD7C68"/>
    <w:rsid w:val="00BE0F49"/>
    <w:rsid w:val="00BE3453"/>
    <w:rsid w:val="00BE5512"/>
    <w:rsid w:val="00BE65A9"/>
    <w:rsid w:val="00BF0959"/>
    <w:rsid w:val="00BF1F15"/>
    <w:rsid w:val="00BF331F"/>
    <w:rsid w:val="00BF360B"/>
    <w:rsid w:val="00BF5834"/>
    <w:rsid w:val="00BF7845"/>
    <w:rsid w:val="00C012A8"/>
    <w:rsid w:val="00C02B56"/>
    <w:rsid w:val="00C03B47"/>
    <w:rsid w:val="00C03F87"/>
    <w:rsid w:val="00C07525"/>
    <w:rsid w:val="00C116E0"/>
    <w:rsid w:val="00C1232B"/>
    <w:rsid w:val="00C14560"/>
    <w:rsid w:val="00C177B3"/>
    <w:rsid w:val="00C201F0"/>
    <w:rsid w:val="00C21989"/>
    <w:rsid w:val="00C2366D"/>
    <w:rsid w:val="00C27924"/>
    <w:rsid w:val="00C27C06"/>
    <w:rsid w:val="00C330DD"/>
    <w:rsid w:val="00C33CC2"/>
    <w:rsid w:val="00C34904"/>
    <w:rsid w:val="00C3592F"/>
    <w:rsid w:val="00C36434"/>
    <w:rsid w:val="00C37BC8"/>
    <w:rsid w:val="00C40275"/>
    <w:rsid w:val="00C40A66"/>
    <w:rsid w:val="00C41BAD"/>
    <w:rsid w:val="00C43AFB"/>
    <w:rsid w:val="00C460E4"/>
    <w:rsid w:val="00C5291A"/>
    <w:rsid w:val="00C531AB"/>
    <w:rsid w:val="00C531C3"/>
    <w:rsid w:val="00C54F20"/>
    <w:rsid w:val="00C576E2"/>
    <w:rsid w:val="00C600BF"/>
    <w:rsid w:val="00C61866"/>
    <w:rsid w:val="00C62365"/>
    <w:rsid w:val="00C63D44"/>
    <w:rsid w:val="00C64768"/>
    <w:rsid w:val="00C66FC4"/>
    <w:rsid w:val="00C66FD2"/>
    <w:rsid w:val="00C67531"/>
    <w:rsid w:val="00C72082"/>
    <w:rsid w:val="00C73DA8"/>
    <w:rsid w:val="00C75487"/>
    <w:rsid w:val="00C765C4"/>
    <w:rsid w:val="00C76E80"/>
    <w:rsid w:val="00C831EC"/>
    <w:rsid w:val="00C837D0"/>
    <w:rsid w:val="00C842E3"/>
    <w:rsid w:val="00C87F0F"/>
    <w:rsid w:val="00C9085B"/>
    <w:rsid w:val="00C90872"/>
    <w:rsid w:val="00C95213"/>
    <w:rsid w:val="00C953AC"/>
    <w:rsid w:val="00CA40BD"/>
    <w:rsid w:val="00CA41A3"/>
    <w:rsid w:val="00CA64D7"/>
    <w:rsid w:val="00CB2118"/>
    <w:rsid w:val="00CB3FFF"/>
    <w:rsid w:val="00CB5748"/>
    <w:rsid w:val="00CB597E"/>
    <w:rsid w:val="00CC0B49"/>
    <w:rsid w:val="00CC22B8"/>
    <w:rsid w:val="00CC4CD7"/>
    <w:rsid w:val="00CC5FD1"/>
    <w:rsid w:val="00CC6997"/>
    <w:rsid w:val="00CD2439"/>
    <w:rsid w:val="00CD2496"/>
    <w:rsid w:val="00CD5685"/>
    <w:rsid w:val="00CD769D"/>
    <w:rsid w:val="00CE0393"/>
    <w:rsid w:val="00CE3674"/>
    <w:rsid w:val="00CE4C2E"/>
    <w:rsid w:val="00CE565F"/>
    <w:rsid w:val="00CE61A8"/>
    <w:rsid w:val="00CE7511"/>
    <w:rsid w:val="00CE7562"/>
    <w:rsid w:val="00CF01F4"/>
    <w:rsid w:val="00CF4BE4"/>
    <w:rsid w:val="00D00D88"/>
    <w:rsid w:val="00D053CE"/>
    <w:rsid w:val="00D05DB4"/>
    <w:rsid w:val="00D06781"/>
    <w:rsid w:val="00D07247"/>
    <w:rsid w:val="00D10E09"/>
    <w:rsid w:val="00D11752"/>
    <w:rsid w:val="00D1468B"/>
    <w:rsid w:val="00D1490E"/>
    <w:rsid w:val="00D17184"/>
    <w:rsid w:val="00D2152A"/>
    <w:rsid w:val="00D2210F"/>
    <w:rsid w:val="00D22933"/>
    <w:rsid w:val="00D23D87"/>
    <w:rsid w:val="00D244C0"/>
    <w:rsid w:val="00D24B75"/>
    <w:rsid w:val="00D26ECD"/>
    <w:rsid w:val="00D26FF4"/>
    <w:rsid w:val="00D33095"/>
    <w:rsid w:val="00D34EB6"/>
    <w:rsid w:val="00D357C9"/>
    <w:rsid w:val="00D36002"/>
    <w:rsid w:val="00D40AE1"/>
    <w:rsid w:val="00D43E04"/>
    <w:rsid w:val="00D448BF"/>
    <w:rsid w:val="00D44E5A"/>
    <w:rsid w:val="00D45D26"/>
    <w:rsid w:val="00D46305"/>
    <w:rsid w:val="00D46923"/>
    <w:rsid w:val="00D57539"/>
    <w:rsid w:val="00D576BA"/>
    <w:rsid w:val="00D70A25"/>
    <w:rsid w:val="00D71F4E"/>
    <w:rsid w:val="00D73960"/>
    <w:rsid w:val="00D73C6F"/>
    <w:rsid w:val="00D742D7"/>
    <w:rsid w:val="00D7623F"/>
    <w:rsid w:val="00D76F17"/>
    <w:rsid w:val="00D77AE3"/>
    <w:rsid w:val="00D8014D"/>
    <w:rsid w:val="00D82ABD"/>
    <w:rsid w:val="00D87FE2"/>
    <w:rsid w:val="00D91937"/>
    <w:rsid w:val="00D91B75"/>
    <w:rsid w:val="00D91EF4"/>
    <w:rsid w:val="00D92076"/>
    <w:rsid w:val="00D92436"/>
    <w:rsid w:val="00DA4920"/>
    <w:rsid w:val="00DA7249"/>
    <w:rsid w:val="00DA7CD6"/>
    <w:rsid w:val="00DB0195"/>
    <w:rsid w:val="00DB1D5D"/>
    <w:rsid w:val="00DB517E"/>
    <w:rsid w:val="00DB6D5F"/>
    <w:rsid w:val="00DC1B19"/>
    <w:rsid w:val="00DC1FE6"/>
    <w:rsid w:val="00DC2062"/>
    <w:rsid w:val="00DD5B60"/>
    <w:rsid w:val="00DD75E8"/>
    <w:rsid w:val="00DE070C"/>
    <w:rsid w:val="00DE16F9"/>
    <w:rsid w:val="00DE33D2"/>
    <w:rsid w:val="00DE34C4"/>
    <w:rsid w:val="00DE5FE3"/>
    <w:rsid w:val="00DE6481"/>
    <w:rsid w:val="00DE7233"/>
    <w:rsid w:val="00DF0344"/>
    <w:rsid w:val="00DF24B3"/>
    <w:rsid w:val="00DF41DA"/>
    <w:rsid w:val="00DF4FF4"/>
    <w:rsid w:val="00E02668"/>
    <w:rsid w:val="00E03FBD"/>
    <w:rsid w:val="00E05129"/>
    <w:rsid w:val="00E061A2"/>
    <w:rsid w:val="00E067BE"/>
    <w:rsid w:val="00E06EB7"/>
    <w:rsid w:val="00E07DEC"/>
    <w:rsid w:val="00E10B01"/>
    <w:rsid w:val="00E22144"/>
    <w:rsid w:val="00E2342B"/>
    <w:rsid w:val="00E26647"/>
    <w:rsid w:val="00E26EC6"/>
    <w:rsid w:val="00E272D5"/>
    <w:rsid w:val="00E31C20"/>
    <w:rsid w:val="00E3606C"/>
    <w:rsid w:val="00E40D13"/>
    <w:rsid w:val="00E418CE"/>
    <w:rsid w:val="00E43658"/>
    <w:rsid w:val="00E4769B"/>
    <w:rsid w:val="00E50257"/>
    <w:rsid w:val="00E515F5"/>
    <w:rsid w:val="00E51D29"/>
    <w:rsid w:val="00E5200C"/>
    <w:rsid w:val="00E527D5"/>
    <w:rsid w:val="00E5397A"/>
    <w:rsid w:val="00E551B7"/>
    <w:rsid w:val="00E5533C"/>
    <w:rsid w:val="00E56F5D"/>
    <w:rsid w:val="00E60B81"/>
    <w:rsid w:val="00E62A58"/>
    <w:rsid w:val="00E6385B"/>
    <w:rsid w:val="00E64435"/>
    <w:rsid w:val="00E66761"/>
    <w:rsid w:val="00E70290"/>
    <w:rsid w:val="00E723DD"/>
    <w:rsid w:val="00E72D9E"/>
    <w:rsid w:val="00E74C4D"/>
    <w:rsid w:val="00E80241"/>
    <w:rsid w:val="00E819FF"/>
    <w:rsid w:val="00E81D05"/>
    <w:rsid w:val="00E824E3"/>
    <w:rsid w:val="00E859D0"/>
    <w:rsid w:val="00E87AA4"/>
    <w:rsid w:val="00E902E7"/>
    <w:rsid w:val="00E94AF0"/>
    <w:rsid w:val="00E958B2"/>
    <w:rsid w:val="00E96262"/>
    <w:rsid w:val="00E97364"/>
    <w:rsid w:val="00EA1F08"/>
    <w:rsid w:val="00EA73D0"/>
    <w:rsid w:val="00EB0917"/>
    <w:rsid w:val="00EB111F"/>
    <w:rsid w:val="00EB116A"/>
    <w:rsid w:val="00EB2170"/>
    <w:rsid w:val="00EB62BA"/>
    <w:rsid w:val="00EC10ED"/>
    <w:rsid w:val="00EC4720"/>
    <w:rsid w:val="00EC5D4E"/>
    <w:rsid w:val="00EC5F51"/>
    <w:rsid w:val="00EC66B2"/>
    <w:rsid w:val="00EC6CDB"/>
    <w:rsid w:val="00EC6FD4"/>
    <w:rsid w:val="00ED04E4"/>
    <w:rsid w:val="00ED0CCE"/>
    <w:rsid w:val="00ED310A"/>
    <w:rsid w:val="00ED3940"/>
    <w:rsid w:val="00ED409D"/>
    <w:rsid w:val="00EE049D"/>
    <w:rsid w:val="00EE0C12"/>
    <w:rsid w:val="00EE4489"/>
    <w:rsid w:val="00EE51A4"/>
    <w:rsid w:val="00EF092B"/>
    <w:rsid w:val="00EF5849"/>
    <w:rsid w:val="00EF5AAB"/>
    <w:rsid w:val="00EF6D1C"/>
    <w:rsid w:val="00F00E34"/>
    <w:rsid w:val="00F016CE"/>
    <w:rsid w:val="00F0210C"/>
    <w:rsid w:val="00F03446"/>
    <w:rsid w:val="00F05CAA"/>
    <w:rsid w:val="00F06929"/>
    <w:rsid w:val="00F0739E"/>
    <w:rsid w:val="00F119F5"/>
    <w:rsid w:val="00F14251"/>
    <w:rsid w:val="00F14268"/>
    <w:rsid w:val="00F1568A"/>
    <w:rsid w:val="00F15853"/>
    <w:rsid w:val="00F17A57"/>
    <w:rsid w:val="00F21BFB"/>
    <w:rsid w:val="00F231CD"/>
    <w:rsid w:val="00F2346A"/>
    <w:rsid w:val="00F24C1E"/>
    <w:rsid w:val="00F24DAC"/>
    <w:rsid w:val="00F3500C"/>
    <w:rsid w:val="00F42362"/>
    <w:rsid w:val="00F42EE0"/>
    <w:rsid w:val="00F439CB"/>
    <w:rsid w:val="00F452F9"/>
    <w:rsid w:val="00F45CA6"/>
    <w:rsid w:val="00F46B2F"/>
    <w:rsid w:val="00F51153"/>
    <w:rsid w:val="00F51578"/>
    <w:rsid w:val="00F52527"/>
    <w:rsid w:val="00F53AF3"/>
    <w:rsid w:val="00F57753"/>
    <w:rsid w:val="00F57ECF"/>
    <w:rsid w:val="00F71FE0"/>
    <w:rsid w:val="00F773FD"/>
    <w:rsid w:val="00F775E2"/>
    <w:rsid w:val="00F8314C"/>
    <w:rsid w:val="00F83D78"/>
    <w:rsid w:val="00F85A85"/>
    <w:rsid w:val="00F8680B"/>
    <w:rsid w:val="00F9125F"/>
    <w:rsid w:val="00F917B3"/>
    <w:rsid w:val="00F94653"/>
    <w:rsid w:val="00F96241"/>
    <w:rsid w:val="00F9678F"/>
    <w:rsid w:val="00F96FAB"/>
    <w:rsid w:val="00FA07EA"/>
    <w:rsid w:val="00FB101D"/>
    <w:rsid w:val="00FB17D7"/>
    <w:rsid w:val="00FB2305"/>
    <w:rsid w:val="00FB3A2B"/>
    <w:rsid w:val="00FB74B8"/>
    <w:rsid w:val="00FB7CB8"/>
    <w:rsid w:val="00FC0DCF"/>
    <w:rsid w:val="00FC275D"/>
    <w:rsid w:val="00FC2813"/>
    <w:rsid w:val="00FC68A6"/>
    <w:rsid w:val="00FD3331"/>
    <w:rsid w:val="00FE23A0"/>
    <w:rsid w:val="00FE5A89"/>
    <w:rsid w:val="00FE7B80"/>
    <w:rsid w:val="00FF0296"/>
    <w:rsid w:val="00FF3CDE"/>
    <w:rsid w:val="00FF3F80"/>
    <w:rsid w:val="00FF4B88"/>
    <w:rsid w:val="00FF6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3085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Titre3">
    <w:name w:val="heading 3"/>
    <w:aliases w:val="Gliederung3,Gliederung31,Gliederung32,Gliederung33"/>
    <w:basedOn w:val="Normal"/>
    <w:next w:val="Normal"/>
    <w:qFormat/>
    <w:rsid w:val="00093085"/>
    <w:pPr>
      <w:keepNext/>
      <w:overflowPunct/>
      <w:autoSpaceDE/>
      <w:autoSpaceDN/>
      <w:adjustRightInd/>
      <w:spacing w:before="240" w:after="60"/>
      <w:jc w:val="left"/>
      <w:textAlignment w:val="auto"/>
      <w:outlineLvl w:val="2"/>
    </w:pPr>
    <w:rPr>
      <w:rFonts w:ascii="Times New Roman" w:hAnsi="Times New Roman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CarCarCarCarCarCarCarCarCar">
    <w:name w:val="Car Car Car Car Car Car Car Car Car Car"/>
    <w:basedOn w:val="Normal"/>
    <w:rsid w:val="00093085"/>
    <w:pPr>
      <w:overflowPunct/>
      <w:autoSpaceDE/>
      <w:autoSpaceDN/>
      <w:adjustRightInd/>
      <w:spacing w:after="160" w:line="240" w:lineRule="exact"/>
      <w:jc w:val="left"/>
      <w:textAlignment w:val="auto"/>
    </w:pPr>
    <w:rPr>
      <w:rFonts w:ascii="Verdana" w:hAnsi="Verdana"/>
      <w:sz w:val="20"/>
      <w:lang w:val="en-US" w:eastAsia="en-US"/>
    </w:rPr>
  </w:style>
  <w:style w:type="paragraph" w:styleId="En-tte">
    <w:name w:val="header"/>
    <w:aliases w:val="base"/>
    <w:basedOn w:val="Normal"/>
    <w:rsid w:val="00093085"/>
    <w:pPr>
      <w:tabs>
        <w:tab w:val="center" w:pos="4536"/>
        <w:tab w:val="right" w:pos="9072"/>
      </w:tabs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rsid w:val="00EA73D0"/>
    <w:pPr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rsid w:val="005A32BF"/>
    <w:pPr>
      <w:spacing w:before="48" w:after="48"/>
      <w:ind w:left="284"/>
    </w:pPr>
    <w:rPr>
      <w:rFonts w:ascii="Times New Roman" w:hAnsi="Times New Roman"/>
      <w:sz w:val="24"/>
    </w:rPr>
  </w:style>
  <w:style w:type="paragraph" w:customStyle="1" w:styleId="Document1">
    <w:name w:val="Document 1"/>
    <w:rsid w:val="003A630F"/>
    <w:pPr>
      <w:keepNext/>
      <w:keepLines/>
      <w:tabs>
        <w:tab w:val="left" w:pos="-7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  <w:lang w:val="en-US"/>
    </w:rPr>
  </w:style>
  <w:style w:type="paragraph" w:customStyle="1" w:styleId="Tableau">
    <w:name w:val="Tableau"/>
    <w:basedOn w:val="Normal"/>
    <w:rsid w:val="00655BB3"/>
    <w:pPr>
      <w:overflowPunct/>
      <w:autoSpaceDE/>
      <w:autoSpaceDN/>
      <w:adjustRightInd/>
      <w:ind w:left="57" w:right="57"/>
      <w:jc w:val="center"/>
      <w:textAlignment w:val="auto"/>
    </w:pPr>
    <w:rPr>
      <w:rFonts w:ascii="Times New Roman" w:hAnsi="Times New Roman"/>
      <w:sz w:val="20"/>
    </w:rPr>
  </w:style>
  <w:style w:type="paragraph" w:styleId="Textedebulles">
    <w:name w:val="Balloon Text"/>
    <w:basedOn w:val="Normal"/>
    <w:semiHidden/>
    <w:rsid w:val="00A81FEF"/>
    <w:rPr>
      <w:rFonts w:ascii="Tahoma" w:hAnsi="Tahoma" w:cs="Tahoma"/>
      <w:sz w:val="16"/>
      <w:szCs w:val="16"/>
    </w:rPr>
  </w:style>
  <w:style w:type="paragraph" w:styleId="Normalcentr">
    <w:name w:val="Block Text"/>
    <w:basedOn w:val="Normal"/>
    <w:rsid w:val="0081229E"/>
    <w:pPr>
      <w:overflowPunct/>
      <w:autoSpaceDE/>
      <w:autoSpaceDN/>
      <w:adjustRightInd/>
      <w:ind w:left="113" w:right="113"/>
      <w:jc w:val="center"/>
      <w:textAlignment w:val="auto"/>
    </w:pPr>
    <w:rPr>
      <w:rFonts w:ascii="Times New Roman" w:hAnsi="Times New Roman"/>
      <w:b/>
      <w:bCs/>
      <w:sz w:val="24"/>
      <w:szCs w:val="24"/>
    </w:rPr>
  </w:style>
  <w:style w:type="paragraph" w:styleId="TM3">
    <w:name w:val="toc 3"/>
    <w:basedOn w:val="Normal"/>
    <w:next w:val="Normal"/>
    <w:autoRedefine/>
    <w:uiPriority w:val="39"/>
    <w:rsid w:val="0016712E"/>
    <w:pPr>
      <w:ind w:left="440"/>
    </w:pPr>
  </w:style>
  <w:style w:type="character" w:styleId="Lienhypertexte">
    <w:name w:val="Hyperlink"/>
    <w:uiPriority w:val="99"/>
    <w:rsid w:val="0016712E"/>
    <w:rPr>
      <w:color w:val="0000FF"/>
      <w:u w:val="single"/>
    </w:rPr>
  </w:style>
  <w:style w:type="character" w:styleId="Marquedecommentaire">
    <w:name w:val="annotation reference"/>
    <w:rsid w:val="006B6DCA"/>
    <w:rPr>
      <w:sz w:val="16"/>
      <w:szCs w:val="16"/>
    </w:rPr>
  </w:style>
  <w:style w:type="paragraph" w:styleId="Commentaire">
    <w:name w:val="annotation text"/>
    <w:basedOn w:val="Normal"/>
    <w:link w:val="CommentaireCar"/>
    <w:rsid w:val="006B6DCA"/>
    <w:rPr>
      <w:sz w:val="20"/>
    </w:rPr>
  </w:style>
  <w:style w:type="character" w:customStyle="1" w:styleId="CommentaireCar">
    <w:name w:val="Commentaire Car"/>
    <w:link w:val="Commentaire"/>
    <w:rsid w:val="006B6DCA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rsid w:val="00F158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F15853"/>
    <w:rPr>
      <w:b/>
      <w:bCs/>
    </w:rPr>
  </w:style>
  <w:style w:type="paragraph" w:customStyle="1" w:styleId="CarCarCarCarCarCarCarCarCarCar0">
    <w:name w:val="Car Car Car Car Car Car Car Car Car Car"/>
    <w:basedOn w:val="Normal"/>
    <w:rsid w:val="00E94AF0"/>
    <w:pPr>
      <w:overflowPunct/>
      <w:autoSpaceDE/>
      <w:autoSpaceDN/>
      <w:adjustRightInd/>
      <w:spacing w:after="160" w:line="240" w:lineRule="exact"/>
      <w:jc w:val="left"/>
      <w:textAlignment w:val="auto"/>
    </w:pPr>
    <w:rPr>
      <w:rFonts w:ascii="Verdana" w:hAnsi="Verdana"/>
      <w:sz w:val="20"/>
      <w:lang w:val="en-US" w:eastAsia="en-US"/>
    </w:rPr>
  </w:style>
  <w:style w:type="paragraph" w:styleId="Paragraphedeliste">
    <w:name w:val="List Paragraph"/>
    <w:basedOn w:val="Normal"/>
    <w:uiPriority w:val="34"/>
    <w:qFormat/>
    <w:rsid w:val="004466A8"/>
    <w:pPr>
      <w:ind w:left="720"/>
      <w:contextualSpacing/>
    </w:pPr>
  </w:style>
  <w:style w:type="paragraph" w:styleId="Notedebasdepage">
    <w:name w:val="footnote text"/>
    <w:basedOn w:val="Normal"/>
    <w:link w:val="NotedebasdepageCar"/>
    <w:rsid w:val="000E4BEC"/>
    <w:rPr>
      <w:sz w:val="20"/>
    </w:rPr>
  </w:style>
  <w:style w:type="character" w:customStyle="1" w:styleId="NotedebasdepageCar">
    <w:name w:val="Note de bas de page Car"/>
    <w:basedOn w:val="Policepardfaut"/>
    <w:link w:val="Notedebasdepage"/>
    <w:rsid w:val="000E4BEC"/>
    <w:rPr>
      <w:rFonts w:ascii="Arial" w:hAnsi="Arial"/>
    </w:rPr>
  </w:style>
  <w:style w:type="character" w:styleId="Appelnotedebasdep">
    <w:name w:val="footnote reference"/>
    <w:basedOn w:val="Policepardfaut"/>
    <w:rsid w:val="000E4BE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C77D3-A491-4A10-80A4-FCF48F58E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15</Pages>
  <Words>4923</Words>
  <Characters>28169</Characters>
  <Application>Microsoft Office Word</Application>
  <DocSecurity>0</DocSecurity>
  <Lines>234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TABLEAUX D’APR</vt:lpstr>
    </vt:vector>
  </TitlesOfParts>
  <Company>CETE Apave Nord-Ouest</Company>
  <LinksUpToDate>false</LinksUpToDate>
  <CharactersWithSpaces>33026</CharactersWithSpaces>
  <SharedDoc>false</SharedDoc>
  <HLinks>
    <vt:vector size="42" baseType="variant"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_Toc305663586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_Toc305663585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_Toc305663584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_Toc305663583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_Toc305663582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_Toc305663581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_Toc305663580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TABLEAUX D’APR</dc:title>
  <dc:creator>LENORMANDP</dc:creator>
  <cp:lastModifiedBy>WOERTH Laurie</cp:lastModifiedBy>
  <cp:revision>4</cp:revision>
  <cp:lastPrinted>2016-02-15T15:43:00Z</cp:lastPrinted>
  <dcterms:created xsi:type="dcterms:W3CDTF">2019-08-20T16:18:00Z</dcterms:created>
  <dcterms:modified xsi:type="dcterms:W3CDTF">2020-07-01T09:06:00Z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tite">
    <vt:lpwstr>APAVE NORD-OUEST SAS</vt:lpwstr>
  </property>
</Properties>
</file>